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823B0" w14:textId="77777777" w:rsidR="002F025C" w:rsidRDefault="007E143D">
      <w:pPr>
        <w:pStyle w:val="BodyText"/>
        <w:ind w:left="134"/>
        <w:rPr>
          <w:rFonts w:ascii="Times New Roman"/>
          <w:sz w:val="20"/>
        </w:rPr>
      </w:pPr>
      <w:r>
        <w:rPr>
          <w:rFonts w:ascii="Times New Roman"/>
          <w:noProof/>
          <w:sz w:val="20"/>
        </w:rPr>
        <mc:AlternateContent>
          <mc:Choice Requires="wpg">
            <w:drawing>
              <wp:inline distT="0" distB="0" distL="0" distR="0" wp14:anchorId="1A218000" wp14:editId="12384DDB">
                <wp:extent cx="7374890" cy="1116330"/>
                <wp:effectExtent l="0" t="0" r="0" b="7619"/>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4890" cy="1116330"/>
                          <a:chOff x="0" y="0"/>
                          <a:chExt cx="7374890" cy="1116330"/>
                        </a:xfrm>
                      </wpg:grpSpPr>
                      <wps:wsp>
                        <wps:cNvPr id="2" name="Graphic 2"/>
                        <wps:cNvSpPr/>
                        <wps:spPr>
                          <a:xfrm>
                            <a:off x="0" y="27953"/>
                            <a:ext cx="7374890" cy="1088390"/>
                          </a:xfrm>
                          <a:custGeom>
                            <a:avLst/>
                            <a:gdLst/>
                            <a:ahLst/>
                            <a:cxnLst/>
                            <a:rect l="l" t="t" r="r" b="b"/>
                            <a:pathLst>
                              <a:path w="7374890" h="1088390">
                                <a:moveTo>
                                  <a:pt x="7374635" y="0"/>
                                </a:moveTo>
                                <a:lnTo>
                                  <a:pt x="0" y="0"/>
                                </a:lnTo>
                                <a:lnTo>
                                  <a:pt x="0" y="1088136"/>
                                </a:lnTo>
                                <a:lnTo>
                                  <a:pt x="7374635" y="1088136"/>
                                </a:lnTo>
                                <a:lnTo>
                                  <a:pt x="7374635" y="0"/>
                                </a:lnTo>
                                <a:close/>
                              </a:path>
                            </a:pathLst>
                          </a:custGeom>
                          <a:solidFill>
                            <a:srgbClr val="939990">
                              <a:alpha val="75000"/>
                            </a:srgbClr>
                          </a:solidFill>
                        </wps:spPr>
                        <wps:bodyPr wrap="square" lIns="0" tIns="0" rIns="0" bIns="0" rtlCol="0">
                          <a:prstTxWarp prst="textNoShape">
                            <a:avLst/>
                          </a:prstTxWarp>
                          <a:noAutofit/>
                        </wps:bodyPr>
                      </wps:wsp>
                      <wps:wsp>
                        <wps:cNvPr id="3" name="Graphic 3"/>
                        <wps:cNvSpPr/>
                        <wps:spPr>
                          <a:xfrm>
                            <a:off x="28892" y="0"/>
                            <a:ext cx="7315200" cy="1028700"/>
                          </a:xfrm>
                          <a:custGeom>
                            <a:avLst/>
                            <a:gdLst/>
                            <a:ahLst/>
                            <a:cxnLst/>
                            <a:rect l="l" t="t" r="r" b="b"/>
                            <a:pathLst>
                              <a:path w="7315200" h="1028700">
                                <a:moveTo>
                                  <a:pt x="7315200" y="0"/>
                                </a:moveTo>
                                <a:lnTo>
                                  <a:pt x="0" y="0"/>
                                </a:lnTo>
                                <a:lnTo>
                                  <a:pt x="0" y="1028700"/>
                                </a:lnTo>
                                <a:lnTo>
                                  <a:pt x="3649865" y="878979"/>
                                </a:lnTo>
                                <a:lnTo>
                                  <a:pt x="7315200" y="1028700"/>
                                </a:lnTo>
                                <a:lnTo>
                                  <a:pt x="7315200" y="0"/>
                                </a:lnTo>
                                <a:close/>
                              </a:path>
                            </a:pathLst>
                          </a:custGeom>
                          <a:solidFill>
                            <a:srgbClr val="3D8E42"/>
                          </a:solidFill>
                        </wps:spPr>
                        <wps:bodyPr wrap="square" lIns="0" tIns="0" rIns="0" bIns="0" rtlCol="0">
                          <a:prstTxWarp prst="textNoShape">
                            <a:avLst/>
                          </a:prstTxWarp>
                          <a:noAutofit/>
                        </wps:bodyPr>
                      </wps:wsp>
                      <wps:wsp>
                        <wps:cNvPr id="4" name="Textbox 4"/>
                        <wps:cNvSpPr txBox="1"/>
                        <wps:spPr>
                          <a:xfrm>
                            <a:off x="0" y="27953"/>
                            <a:ext cx="7374890" cy="1088390"/>
                          </a:xfrm>
                          <a:prstGeom prst="rect">
                            <a:avLst/>
                          </a:prstGeom>
                        </wps:spPr>
                        <wps:txbx>
                          <w:txbxContent>
                            <w:p w14:paraId="7218D7D0" w14:textId="77777777" w:rsidR="0095239D" w:rsidRDefault="0095239D">
                              <w:pPr>
                                <w:spacing w:line="662" w:lineRule="exact"/>
                                <w:ind w:right="1"/>
                                <w:jc w:val="center"/>
                                <w:rPr>
                                  <w:rFonts w:ascii="Rockwell"/>
                                  <w:b/>
                                  <w:color w:val="FFFFFF"/>
                                  <w:sz w:val="60"/>
                                </w:rPr>
                              </w:pPr>
                              <w:r>
                                <w:rPr>
                                  <w:rFonts w:ascii="Rockwell"/>
                                  <w:b/>
                                  <w:color w:val="FFFFFF"/>
                                  <w:sz w:val="60"/>
                                </w:rPr>
                                <w:t xml:space="preserve">Transitioning Ownership of a </w:t>
                              </w:r>
                            </w:p>
                            <w:p w14:paraId="7F101A67" w14:textId="3CBE7846" w:rsidR="002F025C" w:rsidRDefault="0095239D">
                              <w:pPr>
                                <w:spacing w:line="662" w:lineRule="exact"/>
                                <w:ind w:right="1"/>
                                <w:jc w:val="center"/>
                                <w:rPr>
                                  <w:rFonts w:ascii="Rockwell"/>
                                  <w:b/>
                                  <w:sz w:val="60"/>
                                </w:rPr>
                              </w:pPr>
                              <w:r>
                                <w:rPr>
                                  <w:rFonts w:ascii="Rockwell"/>
                                  <w:b/>
                                  <w:color w:val="FFFFFF"/>
                                  <w:sz w:val="60"/>
                                </w:rPr>
                                <w:t>Licensed Meat Establishment</w:t>
                              </w:r>
                            </w:p>
                          </w:txbxContent>
                        </wps:txbx>
                        <wps:bodyPr wrap="square" lIns="0" tIns="0" rIns="0" bIns="0" rtlCol="0">
                          <a:noAutofit/>
                        </wps:bodyPr>
                      </wps:wsp>
                    </wpg:wgp>
                  </a:graphicData>
                </a:graphic>
              </wp:inline>
            </w:drawing>
          </mc:Choice>
          <mc:Fallback>
            <w:pict>
              <v:group w14:anchorId="1A218000" id="Group 1" o:spid="_x0000_s1026" style="width:580.7pt;height:87.9pt;mso-position-horizontal-relative:char;mso-position-vertical-relative:line" coordsize="73748,1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">
                <v:shape id="Graphic 2" o:spid="_x0000_s1027" style="position:absolute;top:279;width:73748;height:10884;visibility:visible;mso-wrap-style:square;v-text-anchor:top" coordsize="7374890,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" path="m7374635,l,,,1088136r7374635,l7374635,xe" fillcolor="#939990" stroked="f">
                  <v:fill opacity="49087f"/>
                  <v:path arrowok="t"/>
                </v:shape>
                <v:shape id="Graphic 3" o:spid="_x0000_s1028" style="position:absolute;left:288;width:73152;height:10287;visibility:visible;mso-wrap-style:square;v-text-anchor:top" coordsize="7315200,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" path="m7315200,l,,,1028700,3649865,878979r3665335,149721l7315200,xe" fillcolor="#3d8e42" stroked="f">
                  <v:path arrowok="t"/>
                </v:shape>
                <v:shapetype id="_x0000_t202" coordsize="21600,21600" o:spt="202" path="m,l,21600r21600,l21600,xe">
                  <v:stroke joinstyle="miter"/>
                  <v:path gradientshapeok="t" o:connecttype="rect"/>
                </v:shapetype>
                <v:shape id="Textbox 4" o:spid="_x0000_s1029" type="#_x0000_t202" style="position:absolute;top:279;width:73748;height:10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218D7D0" w14:textId="77777777" w:rsidR="0095239D" w:rsidRDefault="0095239D">
                        <w:pPr>
                          <w:spacing w:line="662" w:lineRule="exact"/>
                          <w:ind w:right="1"/>
                          <w:jc w:val="center"/>
                          <w:rPr>
                            <w:rFonts w:ascii="Rockwell"/>
                            <w:b/>
                            <w:color w:val="FFFFFF"/>
                            <w:sz w:val="60"/>
                          </w:rPr>
                        </w:pPr>
                        <w:r>
                          <w:rPr>
                            <w:rFonts w:ascii="Rockwell"/>
                            <w:b/>
                            <w:color w:val="FFFFFF"/>
                            <w:sz w:val="60"/>
                          </w:rPr>
                          <w:t xml:space="preserve">Transitioning Ownership of a </w:t>
                        </w:r>
                      </w:p>
                      <w:p w14:paraId="7F101A67" w14:textId="3CBE7846" w:rsidR="002F025C" w:rsidRDefault="0095239D">
                        <w:pPr>
                          <w:spacing w:line="662" w:lineRule="exact"/>
                          <w:ind w:right="1"/>
                          <w:jc w:val="center"/>
                          <w:rPr>
                            <w:rFonts w:ascii="Rockwell"/>
                            <w:b/>
                            <w:sz w:val="60"/>
                          </w:rPr>
                        </w:pPr>
                        <w:r>
                          <w:rPr>
                            <w:rFonts w:ascii="Rockwell"/>
                            <w:b/>
                            <w:color w:val="FFFFFF"/>
                            <w:sz w:val="60"/>
                          </w:rPr>
                          <w:t>Licensed Meat Establishment</w:t>
                        </w:r>
                      </w:p>
                    </w:txbxContent>
                  </v:textbox>
                </v:shape>
                <w10:anchorlock/>
              </v:group>
            </w:pict>
          </mc:Fallback>
        </mc:AlternateContent>
      </w:r>
    </w:p>
    <w:p w14:paraId="471DF6C5" w14:textId="76CD2782" w:rsidR="002F025C" w:rsidRPr="00566A39" w:rsidRDefault="00C3708D" w:rsidP="00E47C62">
      <w:pPr>
        <w:spacing w:before="240"/>
        <w:ind w:left="288" w:right="288"/>
        <w:rPr>
          <w:sz w:val="24"/>
          <w:szCs w:val="24"/>
        </w:rPr>
      </w:pPr>
      <w:r>
        <w:rPr>
          <w:w w:val="105"/>
          <w:sz w:val="24"/>
          <w:szCs w:val="24"/>
        </w:rPr>
        <w:t xml:space="preserve">This fact sheet </w:t>
      </w:r>
      <w:r w:rsidRPr="00C3708D">
        <w:rPr>
          <w:w w:val="105"/>
          <w:sz w:val="24"/>
          <w:szCs w:val="24"/>
        </w:rPr>
        <w:t>provides clarity</w:t>
      </w:r>
      <w:r w:rsidR="005C3492">
        <w:rPr>
          <w:w w:val="105"/>
          <w:sz w:val="24"/>
          <w:szCs w:val="24"/>
        </w:rPr>
        <w:t xml:space="preserve"> and guidance</w:t>
      </w:r>
      <w:r w:rsidRPr="00C3708D">
        <w:rPr>
          <w:w w:val="105"/>
          <w:sz w:val="24"/>
          <w:szCs w:val="24"/>
        </w:rPr>
        <w:t xml:space="preserve"> to current license holders </w:t>
      </w:r>
      <w:r w:rsidR="005C3492">
        <w:rPr>
          <w:w w:val="105"/>
          <w:sz w:val="24"/>
          <w:szCs w:val="24"/>
        </w:rPr>
        <w:t xml:space="preserve">who are considering transitioning their licensed meat establishment to </w:t>
      </w:r>
      <w:r w:rsidR="00221D61">
        <w:rPr>
          <w:w w:val="105"/>
          <w:sz w:val="24"/>
          <w:szCs w:val="24"/>
        </w:rPr>
        <w:t>new-to-new</w:t>
      </w:r>
      <w:r w:rsidRPr="00C3708D">
        <w:rPr>
          <w:w w:val="105"/>
          <w:sz w:val="24"/>
          <w:szCs w:val="24"/>
        </w:rPr>
        <w:t xml:space="preserve"> ownership.</w:t>
      </w:r>
    </w:p>
    <w:p w14:paraId="4E5C9A32" w14:textId="5C875759" w:rsidR="002F025C" w:rsidRDefault="007E143D" w:rsidP="00566A39">
      <w:pPr>
        <w:tabs>
          <w:tab w:val="left" w:pos="11609"/>
        </w:tabs>
        <w:spacing w:before="272"/>
        <w:ind w:left="180"/>
        <w:rPr>
          <w:rFonts w:ascii="Rockwell"/>
          <w:sz w:val="34"/>
        </w:rPr>
      </w:pPr>
      <w:r>
        <w:rPr>
          <w:rFonts w:ascii="Rockwell"/>
          <w:color w:val="3D8E42"/>
          <w:spacing w:val="-6"/>
          <w:sz w:val="34"/>
          <w:shd w:val="clear" w:color="auto" w:fill="D9D8D6"/>
        </w:rPr>
        <w:t xml:space="preserve"> </w:t>
      </w:r>
      <w:r w:rsidR="00C3708D">
        <w:rPr>
          <w:rFonts w:ascii="Rockwell"/>
          <w:color w:val="3D8E42"/>
          <w:sz w:val="34"/>
          <w:shd w:val="clear" w:color="auto" w:fill="D9D8D6"/>
        </w:rPr>
        <w:t>Definitions</w:t>
      </w:r>
      <w:r>
        <w:rPr>
          <w:rFonts w:ascii="Rockwell"/>
          <w:color w:val="3D8E42"/>
          <w:sz w:val="34"/>
          <w:shd w:val="clear" w:color="auto" w:fill="D9D8D6"/>
        </w:rPr>
        <w:tab/>
      </w:r>
    </w:p>
    <w:p w14:paraId="44939B5F" w14:textId="457D618B" w:rsidR="00566A39" w:rsidRDefault="00566A39" w:rsidP="00566A39">
      <w:pPr>
        <w:tabs>
          <w:tab w:val="left" w:pos="11609"/>
        </w:tabs>
        <w:rPr>
          <w:rFonts w:ascii="Rockwell"/>
          <w:sz w:val="34"/>
        </w:rPr>
        <w:sectPr w:rsidR="00566A39" w:rsidSect="00C9713F">
          <w:footerReference w:type="default" r:id="rId10"/>
          <w:type w:val="continuous"/>
          <w:pgSz w:w="12240" w:h="15840"/>
          <w:pgMar w:top="360" w:right="200" w:bottom="1008" w:left="180" w:header="720" w:footer="720" w:gutter="0"/>
          <w:cols w:space="720"/>
        </w:sectPr>
      </w:pPr>
    </w:p>
    <w:p w14:paraId="4EA919C9" w14:textId="77777777" w:rsidR="00E47C62" w:rsidRPr="00E47C62" w:rsidRDefault="00E47C62" w:rsidP="00E47C62">
      <w:pPr>
        <w:pStyle w:val="ListParagraph"/>
        <w:numPr>
          <w:ilvl w:val="0"/>
          <w:numId w:val="2"/>
        </w:numPr>
        <w:ind w:left="648" w:right="288"/>
        <w:rPr>
          <w:sz w:val="24"/>
          <w:szCs w:val="24"/>
        </w:rPr>
      </w:pPr>
      <w:r w:rsidRPr="00E47C62">
        <w:rPr>
          <w:sz w:val="24"/>
          <w:szCs w:val="24"/>
        </w:rPr>
        <w:t>Applicant: A person/firm applying for a meat establishment license.</w:t>
      </w:r>
    </w:p>
    <w:p w14:paraId="37E03AD7" w14:textId="5DDA344E" w:rsidR="00566A39" w:rsidRPr="00E47C62" w:rsidRDefault="00E47C62" w:rsidP="00E47C62">
      <w:pPr>
        <w:pStyle w:val="ListParagraph"/>
        <w:numPr>
          <w:ilvl w:val="0"/>
          <w:numId w:val="2"/>
        </w:numPr>
        <w:ind w:left="648" w:right="288"/>
        <w:rPr>
          <w:sz w:val="24"/>
          <w:szCs w:val="24"/>
        </w:rPr>
      </w:pPr>
      <w:r w:rsidRPr="00E47C62">
        <w:rPr>
          <w:sz w:val="24"/>
          <w:szCs w:val="24"/>
        </w:rPr>
        <w:t xml:space="preserve">License holder: A person/firm holding a current meat establishment license issued by the </w:t>
      </w:r>
      <w:r w:rsidR="00221D61">
        <w:rPr>
          <w:sz w:val="24"/>
          <w:szCs w:val="24"/>
        </w:rPr>
        <w:t>Bureau of Meat and Poultry Businesses (</w:t>
      </w:r>
      <w:r w:rsidRPr="00E47C62">
        <w:rPr>
          <w:sz w:val="24"/>
          <w:szCs w:val="24"/>
        </w:rPr>
        <w:t>BMPB</w:t>
      </w:r>
      <w:r w:rsidR="00221D61">
        <w:rPr>
          <w:sz w:val="24"/>
          <w:szCs w:val="24"/>
        </w:rPr>
        <w:t>)</w:t>
      </w:r>
      <w:r w:rsidRPr="00E47C62">
        <w:rPr>
          <w:sz w:val="24"/>
          <w:szCs w:val="24"/>
        </w:rPr>
        <w:t>.</w:t>
      </w:r>
    </w:p>
    <w:p w14:paraId="5585DF7E" w14:textId="5885F75E" w:rsidR="00E47C62" w:rsidRPr="00E47C62" w:rsidRDefault="00C3708D" w:rsidP="00E47C62">
      <w:pPr>
        <w:tabs>
          <w:tab w:val="left" w:pos="11609"/>
        </w:tabs>
        <w:spacing w:before="272"/>
        <w:ind w:left="180"/>
        <w:rPr>
          <w:rFonts w:ascii="Rockwell"/>
          <w:color w:val="3D8E42"/>
          <w:sz w:val="34"/>
          <w:shd w:val="clear" w:color="auto" w:fill="D9D8D6"/>
        </w:rPr>
      </w:pPr>
      <w:r>
        <w:rPr>
          <w:rFonts w:ascii="Rockwell"/>
          <w:color w:val="3D8E42"/>
          <w:sz w:val="34"/>
          <w:shd w:val="clear" w:color="auto" w:fill="D9D8D6"/>
        </w:rPr>
        <w:t xml:space="preserve"> Regulatory Requirements</w:t>
      </w:r>
      <w:r>
        <w:rPr>
          <w:rFonts w:ascii="Rockwell"/>
          <w:color w:val="3D8E42"/>
          <w:sz w:val="34"/>
          <w:shd w:val="clear" w:color="auto" w:fill="D9D8D6"/>
        </w:rPr>
        <w:tab/>
      </w:r>
    </w:p>
    <w:p w14:paraId="3E1CAB73" w14:textId="446E4625" w:rsidR="00E47C62" w:rsidRPr="00E47C62" w:rsidRDefault="00E47C62" w:rsidP="00661B22">
      <w:pPr>
        <w:pStyle w:val="ListParagraph"/>
        <w:numPr>
          <w:ilvl w:val="0"/>
          <w:numId w:val="4"/>
        </w:numPr>
        <w:tabs>
          <w:tab w:val="left" w:pos="11609"/>
        </w:tabs>
        <w:spacing w:line="276" w:lineRule="auto"/>
        <w:ind w:left="648" w:right="288"/>
        <w:rPr>
          <w:sz w:val="24"/>
          <w:szCs w:val="24"/>
        </w:rPr>
      </w:pPr>
      <w:r w:rsidRPr="00E47C62">
        <w:rPr>
          <w:sz w:val="24"/>
          <w:szCs w:val="24"/>
        </w:rPr>
        <w:t>A meat establishment license is not transferable between persons or meat establishments.</w:t>
      </w:r>
    </w:p>
    <w:p w14:paraId="7BDCCBEF" w14:textId="77777777" w:rsidR="00E47C62" w:rsidRPr="00E47C62" w:rsidRDefault="00E47C62" w:rsidP="00661B22">
      <w:pPr>
        <w:pStyle w:val="ListParagraph"/>
        <w:numPr>
          <w:ilvl w:val="0"/>
          <w:numId w:val="4"/>
        </w:numPr>
        <w:tabs>
          <w:tab w:val="left" w:pos="11609"/>
        </w:tabs>
        <w:spacing w:before="0" w:line="276" w:lineRule="auto"/>
        <w:ind w:left="648" w:right="288"/>
        <w:rPr>
          <w:sz w:val="24"/>
          <w:szCs w:val="24"/>
        </w:rPr>
      </w:pPr>
      <w:r w:rsidRPr="00E47C62">
        <w:rPr>
          <w:sz w:val="24"/>
          <w:szCs w:val="24"/>
        </w:rPr>
        <w:t xml:space="preserve">Any existing license is “void” at the time the ownership changes (closing documents are signed). </w:t>
      </w:r>
    </w:p>
    <w:p w14:paraId="4ACDCDE7" w14:textId="5CC88A5B" w:rsidR="00E47C62" w:rsidRPr="00E47C62" w:rsidRDefault="00E47C62" w:rsidP="00661B22">
      <w:pPr>
        <w:pStyle w:val="ListParagraph"/>
        <w:numPr>
          <w:ilvl w:val="0"/>
          <w:numId w:val="4"/>
        </w:numPr>
        <w:tabs>
          <w:tab w:val="left" w:pos="11609"/>
        </w:tabs>
        <w:spacing w:before="0" w:line="276" w:lineRule="auto"/>
        <w:ind w:left="648" w:right="288"/>
        <w:rPr>
          <w:sz w:val="24"/>
          <w:szCs w:val="24"/>
        </w:rPr>
      </w:pPr>
      <w:r w:rsidRPr="00E47C62">
        <w:rPr>
          <w:sz w:val="24"/>
          <w:szCs w:val="24"/>
        </w:rPr>
        <w:t>No processing and sale of meat products under the applicant’s business entity can occur until a new meat establishment license has been issued by the BMPB</w:t>
      </w:r>
      <w:r w:rsidR="00221D61">
        <w:rPr>
          <w:sz w:val="24"/>
          <w:szCs w:val="24"/>
        </w:rPr>
        <w:t>.</w:t>
      </w:r>
    </w:p>
    <w:p w14:paraId="446E80A5" w14:textId="77777777" w:rsidR="00E47C62" w:rsidRDefault="00E47C62" w:rsidP="00661B22">
      <w:pPr>
        <w:pStyle w:val="ListParagraph"/>
        <w:numPr>
          <w:ilvl w:val="1"/>
          <w:numId w:val="4"/>
        </w:numPr>
        <w:tabs>
          <w:tab w:val="left" w:pos="11609"/>
        </w:tabs>
        <w:spacing w:before="0" w:line="276" w:lineRule="auto"/>
        <w:ind w:right="288"/>
        <w:rPr>
          <w:sz w:val="24"/>
          <w:szCs w:val="24"/>
        </w:rPr>
      </w:pPr>
      <w:r w:rsidRPr="00E47C62">
        <w:rPr>
          <w:sz w:val="24"/>
          <w:szCs w:val="24"/>
        </w:rPr>
        <w:t>The applicant must contact the BMPB Licensing Coordinator to initiate the licensing process.</w:t>
      </w:r>
    </w:p>
    <w:p w14:paraId="5809E3FB" w14:textId="77777777" w:rsidR="00E47C62" w:rsidRDefault="00E47C62" w:rsidP="00661B22">
      <w:pPr>
        <w:pStyle w:val="ListParagraph"/>
        <w:numPr>
          <w:ilvl w:val="1"/>
          <w:numId w:val="4"/>
        </w:numPr>
        <w:tabs>
          <w:tab w:val="left" w:pos="11609"/>
        </w:tabs>
        <w:spacing w:before="0" w:line="276" w:lineRule="auto"/>
        <w:ind w:right="288"/>
        <w:rPr>
          <w:sz w:val="24"/>
          <w:szCs w:val="24"/>
        </w:rPr>
      </w:pPr>
      <w:r w:rsidRPr="00E47C62">
        <w:rPr>
          <w:sz w:val="24"/>
          <w:szCs w:val="24"/>
        </w:rPr>
        <w:t xml:space="preserve">The BMPB Meat Safety Supervisor will work with the applicant to complete the licensing process. Once all regulatory requirements have been met, the applicant will then complete the Meat Establishment License Application form. </w:t>
      </w:r>
    </w:p>
    <w:p w14:paraId="645A327E" w14:textId="6DE07C35" w:rsidR="00E47C62" w:rsidRPr="00E47C62" w:rsidRDefault="00E47C62" w:rsidP="00661B22">
      <w:pPr>
        <w:pStyle w:val="ListParagraph"/>
        <w:numPr>
          <w:ilvl w:val="1"/>
          <w:numId w:val="4"/>
        </w:numPr>
        <w:tabs>
          <w:tab w:val="left" w:pos="11609"/>
        </w:tabs>
        <w:spacing w:before="0" w:line="276" w:lineRule="auto"/>
        <w:ind w:right="288"/>
        <w:rPr>
          <w:sz w:val="24"/>
          <w:szCs w:val="24"/>
        </w:rPr>
      </w:pPr>
      <w:r w:rsidRPr="00E47C62">
        <w:rPr>
          <w:sz w:val="24"/>
          <w:szCs w:val="24"/>
        </w:rPr>
        <w:t>The licensing process is not complete until after the Meat Safety Supervisor signs off on the application and collects the license fee.</w:t>
      </w:r>
    </w:p>
    <w:p w14:paraId="73045405" w14:textId="734FEF93" w:rsidR="00C3708D" w:rsidRDefault="00C3708D" w:rsidP="00E47C62">
      <w:pPr>
        <w:tabs>
          <w:tab w:val="left" w:pos="11609"/>
        </w:tabs>
        <w:spacing w:before="272"/>
        <w:ind w:left="180"/>
        <w:rPr>
          <w:rFonts w:ascii="Rockwell"/>
          <w:sz w:val="34"/>
        </w:rPr>
      </w:pPr>
      <w:r>
        <w:rPr>
          <w:rFonts w:ascii="Rockwell"/>
          <w:color w:val="3D8E42"/>
          <w:sz w:val="34"/>
          <w:shd w:val="clear" w:color="auto" w:fill="D9D8D6"/>
        </w:rPr>
        <w:t xml:space="preserve"> Guidance to License Holders</w:t>
      </w:r>
      <w:r>
        <w:rPr>
          <w:rFonts w:ascii="Rockwell"/>
          <w:color w:val="3D8E42"/>
          <w:sz w:val="34"/>
          <w:shd w:val="clear" w:color="auto" w:fill="D9D8D6"/>
        </w:rPr>
        <w:tab/>
      </w:r>
    </w:p>
    <w:p w14:paraId="68CBB1BD" w14:textId="29337BB0" w:rsidR="00C3708D" w:rsidRPr="00681EB7" w:rsidRDefault="00661B22" w:rsidP="00661B22">
      <w:pPr>
        <w:spacing w:before="240" w:line="276" w:lineRule="auto"/>
        <w:ind w:left="288" w:right="288"/>
        <w:rPr>
          <w:sz w:val="24"/>
          <w:szCs w:val="24"/>
        </w:rPr>
      </w:pPr>
      <w:r w:rsidRPr="00681EB7">
        <w:rPr>
          <w:sz w:val="24"/>
          <w:szCs w:val="24"/>
        </w:rPr>
        <w:t xml:space="preserve">Notify inspection personnel of your intentions to sell the business, including potential timelines, as early in the process as possible. In addition, inform any potential purchaser of the business that the current license is not transferable </w:t>
      </w:r>
      <w:r w:rsidR="00C945F2" w:rsidRPr="00681EB7">
        <w:rPr>
          <w:sz w:val="24"/>
          <w:szCs w:val="24"/>
        </w:rPr>
        <w:t xml:space="preserve">unless the business entity (corporation) is being purchased outright. </w:t>
      </w:r>
      <w:r w:rsidR="008D5C3B" w:rsidRPr="00681EB7">
        <w:rPr>
          <w:sz w:val="24"/>
          <w:szCs w:val="24"/>
        </w:rPr>
        <w:t>Encourage</w:t>
      </w:r>
      <w:r w:rsidR="00C945F2" w:rsidRPr="00681EB7">
        <w:rPr>
          <w:sz w:val="24"/>
          <w:szCs w:val="24"/>
        </w:rPr>
        <w:t xml:space="preserve"> the prospective </w:t>
      </w:r>
      <w:r w:rsidR="008D5C3B" w:rsidRPr="00681EB7">
        <w:rPr>
          <w:sz w:val="24"/>
          <w:szCs w:val="24"/>
        </w:rPr>
        <w:t xml:space="preserve">buyer to contact BMBP Licensing at </w:t>
      </w:r>
      <w:hyperlink r:id="rId11" w:history="1">
        <w:r w:rsidR="008D5C3B" w:rsidRPr="00681EB7">
          <w:rPr>
            <w:rStyle w:val="Hyperlink"/>
            <w:sz w:val="24"/>
            <w:szCs w:val="24"/>
          </w:rPr>
          <w:t>datcpmeatpoultrylicensing@wi.gov</w:t>
        </w:r>
      </w:hyperlink>
      <w:r w:rsidR="008D5C3B" w:rsidRPr="00681EB7">
        <w:rPr>
          <w:sz w:val="24"/>
          <w:szCs w:val="24"/>
        </w:rPr>
        <w:t xml:space="preserve"> or (608)</w:t>
      </w:r>
      <w:r w:rsidR="00221D61">
        <w:rPr>
          <w:sz w:val="24"/>
          <w:szCs w:val="24"/>
        </w:rPr>
        <w:t xml:space="preserve"> </w:t>
      </w:r>
      <w:r w:rsidR="008D5C3B" w:rsidRPr="00681EB7">
        <w:rPr>
          <w:sz w:val="24"/>
          <w:szCs w:val="24"/>
        </w:rPr>
        <w:t>224-4694 to initiate the licensing process</w:t>
      </w:r>
      <w:r w:rsidR="003F6DC2" w:rsidRPr="00681EB7">
        <w:rPr>
          <w:sz w:val="24"/>
          <w:szCs w:val="24"/>
        </w:rPr>
        <w:t xml:space="preserve">, </w:t>
      </w:r>
      <w:r w:rsidRPr="00681EB7">
        <w:rPr>
          <w:sz w:val="24"/>
          <w:szCs w:val="24"/>
        </w:rPr>
        <w:t>which can take weeks to months to complete. Communication is key to avoid delays and interruptions to operations. Consider making needed repairs as any deficiencies will be noted during the in-plant survey completed by the BMPB Meat Safety Supervisor during the licensing process and will need to be corrected before a new license can be issued.</w:t>
      </w:r>
    </w:p>
    <w:p w14:paraId="30000A1F" w14:textId="5B52C86C" w:rsidR="00C3708D" w:rsidRPr="00566A39" w:rsidRDefault="00C9713F" w:rsidP="00C3708D">
      <w:pPr>
        <w:ind w:right="288"/>
        <w:rPr>
          <w:sz w:val="24"/>
          <w:szCs w:val="24"/>
        </w:rPr>
      </w:pPr>
      <w:r w:rsidRPr="00566A39">
        <w:rPr>
          <w:noProof/>
          <w:sz w:val="24"/>
          <w:szCs w:val="24"/>
        </w:rPr>
        <mc:AlternateContent>
          <mc:Choice Requires="wps">
            <w:drawing>
              <wp:anchor distT="0" distB="0" distL="0" distR="0" simplePos="0" relativeHeight="487588352" behindDoc="0" locked="0" layoutInCell="1" allowOverlap="1" wp14:anchorId="7DF18F8A" wp14:editId="23EDB923">
                <wp:simplePos x="0" y="0"/>
                <wp:positionH relativeFrom="margin">
                  <wp:posOffset>390525</wp:posOffset>
                </wp:positionH>
                <wp:positionV relativeFrom="paragraph">
                  <wp:posOffset>190500</wp:posOffset>
                </wp:positionV>
                <wp:extent cx="6572250" cy="4572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2250" cy="457200"/>
                        </a:xfrm>
                        <a:prstGeom prst="rect">
                          <a:avLst/>
                        </a:prstGeom>
                      </wps:spPr>
                      <wps:txbx>
                        <w:txbxContent>
                          <w:p w14:paraId="341596E5" w14:textId="3B4AA450" w:rsidR="00881328" w:rsidRDefault="007E143D" w:rsidP="00C9713F">
                            <w:pPr>
                              <w:spacing w:line="276" w:lineRule="auto"/>
                              <w:jc w:val="center"/>
                              <w:rPr>
                                <w:color w:val="3D8E42"/>
                                <w:spacing w:val="-10"/>
                                <w:w w:val="105"/>
                                <w:sz w:val="26"/>
                              </w:rPr>
                            </w:pPr>
                            <w:r>
                              <w:rPr>
                                <w:color w:val="3D8E42"/>
                                <w:w w:val="105"/>
                                <w:sz w:val="26"/>
                              </w:rPr>
                              <w:t>For</w:t>
                            </w:r>
                            <w:r>
                              <w:rPr>
                                <w:color w:val="3D8E42"/>
                                <w:spacing w:val="-10"/>
                                <w:w w:val="105"/>
                                <w:sz w:val="26"/>
                              </w:rPr>
                              <w:t xml:space="preserve"> </w:t>
                            </w:r>
                            <w:r>
                              <w:rPr>
                                <w:color w:val="3D8E42"/>
                                <w:w w:val="105"/>
                                <w:sz w:val="26"/>
                              </w:rPr>
                              <w:t>more</w:t>
                            </w:r>
                            <w:r>
                              <w:rPr>
                                <w:color w:val="3D8E42"/>
                                <w:spacing w:val="-10"/>
                                <w:w w:val="105"/>
                                <w:sz w:val="26"/>
                              </w:rPr>
                              <w:t xml:space="preserve"> </w:t>
                            </w:r>
                            <w:r>
                              <w:rPr>
                                <w:color w:val="3D8E42"/>
                                <w:w w:val="105"/>
                                <w:sz w:val="26"/>
                              </w:rPr>
                              <w:t>information</w:t>
                            </w:r>
                            <w:r>
                              <w:rPr>
                                <w:color w:val="3D8E42"/>
                                <w:spacing w:val="-10"/>
                                <w:w w:val="105"/>
                                <w:sz w:val="26"/>
                              </w:rPr>
                              <w:t xml:space="preserve"> </w:t>
                            </w:r>
                            <w:r>
                              <w:rPr>
                                <w:color w:val="3D8E42"/>
                                <w:w w:val="105"/>
                                <w:sz w:val="26"/>
                              </w:rPr>
                              <w:t>and</w:t>
                            </w:r>
                            <w:r>
                              <w:rPr>
                                <w:color w:val="3D8E42"/>
                                <w:spacing w:val="-10"/>
                                <w:w w:val="105"/>
                                <w:sz w:val="26"/>
                              </w:rPr>
                              <w:t xml:space="preserve"> </w:t>
                            </w:r>
                            <w:r>
                              <w:rPr>
                                <w:color w:val="3D8E42"/>
                                <w:w w:val="105"/>
                                <w:sz w:val="26"/>
                              </w:rPr>
                              <w:t>resources</w:t>
                            </w:r>
                            <w:r w:rsidR="00881328">
                              <w:rPr>
                                <w:color w:val="3D8E42"/>
                                <w:w w:val="105"/>
                                <w:sz w:val="26"/>
                              </w:rPr>
                              <w:t xml:space="preserve"> about the licensing process</w:t>
                            </w:r>
                            <w:r w:rsidR="00566A39">
                              <w:rPr>
                                <w:color w:val="3D8E42"/>
                                <w:spacing w:val="-10"/>
                                <w:w w:val="105"/>
                                <w:sz w:val="26"/>
                              </w:rPr>
                              <w:t xml:space="preserve">, please </w:t>
                            </w:r>
                            <w:r w:rsidR="00E143CA">
                              <w:rPr>
                                <w:color w:val="3D8E42"/>
                                <w:spacing w:val="-10"/>
                                <w:w w:val="105"/>
                                <w:sz w:val="26"/>
                              </w:rPr>
                              <w:t xml:space="preserve">contact the </w:t>
                            </w:r>
                          </w:p>
                          <w:p w14:paraId="05FBA7E6" w14:textId="3577E4BD" w:rsidR="002F025C" w:rsidRDefault="00E143CA" w:rsidP="00C9713F">
                            <w:pPr>
                              <w:spacing w:line="276" w:lineRule="auto"/>
                              <w:jc w:val="center"/>
                              <w:rPr>
                                <w:sz w:val="26"/>
                              </w:rPr>
                            </w:pPr>
                            <w:r>
                              <w:rPr>
                                <w:color w:val="3D8E42"/>
                                <w:spacing w:val="-10"/>
                                <w:w w:val="105"/>
                                <w:sz w:val="26"/>
                              </w:rPr>
                              <w:t>Meat and Poultry Licensing Team at (608) 224-</w:t>
                            </w:r>
                            <w:r w:rsidR="00D24F63">
                              <w:rPr>
                                <w:color w:val="3D8E42"/>
                                <w:spacing w:val="-10"/>
                                <w:w w:val="105"/>
                                <w:sz w:val="26"/>
                              </w:rPr>
                              <w:t>4</w:t>
                            </w:r>
                            <w:r>
                              <w:rPr>
                                <w:color w:val="3D8E42"/>
                                <w:spacing w:val="-10"/>
                                <w:w w:val="105"/>
                                <w:sz w:val="26"/>
                              </w:rPr>
                              <w:t xml:space="preserve">694 or by emailing </w:t>
                            </w:r>
                            <w:hyperlink r:id="rId12" w:history="1">
                              <w:r w:rsidRPr="006E62CC">
                                <w:rPr>
                                  <w:rStyle w:val="Hyperlink"/>
                                  <w:spacing w:val="-10"/>
                                  <w:w w:val="105"/>
                                  <w:sz w:val="26"/>
                                </w:rPr>
                                <w:t>datcpmeatpoultylicensing@wisconsin.gov</w:t>
                              </w:r>
                            </w:hyperlink>
                            <w:r>
                              <w:rPr>
                                <w:color w:val="3D8E42"/>
                                <w:spacing w:val="-10"/>
                                <w:w w:val="105"/>
                                <w:sz w:val="26"/>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DF18F8A" id="Textbox 34" o:spid="_x0000_s1030" type="#_x0000_t202" style="position:absolute;margin-left:30.75pt;margin-top:15pt;width:517.5pt;height:36pt;z-index:4875883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" filled="f" stroked="f">
                <v:textbox inset="0,0,0,0">
                  <w:txbxContent>
                    <w:p w14:paraId="341596E5" w14:textId="3B4AA450" w:rsidR="00881328" w:rsidRDefault="007E143D" w:rsidP="00C9713F">
                      <w:pPr>
                        <w:spacing w:line="276" w:lineRule="auto"/>
                        <w:jc w:val="center"/>
                        <w:rPr>
                          <w:color w:val="3D8E42"/>
                          <w:spacing w:val="-10"/>
                          <w:w w:val="105"/>
                          <w:sz w:val="26"/>
                        </w:rPr>
                      </w:pPr>
                      <w:r>
                        <w:rPr>
                          <w:color w:val="3D8E42"/>
                          <w:w w:val="105"/>
                          <w:sz w:val="26"/>
                        </w:rPr>
                        <w:t>For</w:t>
                      </w:r>
                      <w:r>
                        <w:rPr>
                          <w:color w:val="3D8E42"/>
                          <w:spacing w:val="-10"/>
                          <w:w w:val="105"/>
                          <w:sz w:val="26"/>
                        </w:rPr>
                        <w:t xml:space="preserve"> </w:t>
                      </w:r>
                      <w:r>
                        <w:rPr>
                          <w:color w:val="3D8E42"/>
                          <w:w w:val="105"/>
                          <w:sz w:val="26"/>
                        </w:rPr>
                        <w:t>more</w:t>
                      </w:r>
                      <w:r>
                        <w:rPr>
                          <w:color w:val="3D8E42"/>
                          <w:spacing w:val="-10"/>
                          <w:w w:val="105"/>
                          <w:sz w:val="26"/>
                        </w:rPr>
                        <w:t xml:space="preserve"> </w:t>
                      </w:r>
                      <w:r>
                        <w:rPr>
                          <w:color w:val="3D8E42"/>
                          <w:w w:val="105"/>
                          <w:sz w:val="26"/>
                        </w:rPr>
                        <w:t>information</w:t>
                      </w:r>
                      <w:r>
                        <w:rPr>
                          <w:color w:val="3D8E42"/>
                          <w:spacing w:val="-10"/>
                          <w:w w:val="105"/>
                          <w:sz w:val="26"/>
                        </w:rPr>
                        <w:t xml:space="preserve"> </w:t>
                      </w:r>
                      <w:r>
                        <w:rPr>
                          <w:color w:val="3D8E42"/>
                          <w:w w:val="105"/>
                          <w:sz w:val="26"/>
                        </w:rPr>
                        <w:t>and</w:t>
                      </w:r>
                      <w:r>
                        <w:rPr>
                          <w:color w:val="3D8E42"/>
                          <w:spacing w:val="-10"/>
                          <w:w w:val="105"/>
                          <w:sz w:val="26"/>
                        </w:rPr>
                        <w:t xml:space="preserve"> </w:t>
                      </w:r>
                      <w:r>
                        <w:rPr>
                          <w:color w:val="3D8E42"/>
                          <w:w w:val="105"/>
                          <w:sz w:val="26"/>
                        </w:rPr>
                        <w:t>resources</w:t>
                      </w:r>
                      <w:r w:rsidR="00881328">
                        <w:rPr>
                          <w:color w:val="3D8E42"/>
                          <w:w w:val="105"/>
                          <w:sz w:val="26"/>
                        </w:rPr>
                        <w:t xml:space="preserve"> about the licensing process</w:t>
                      </w:r>
                      <w:r w:rsidR="00566A39">
                        <w:rPr>
                          <w:color w:val="3D8E42"/>
                          <w:spacing w:val="-10"/>
                          <w:w w:val="105"/>
                          <w:sz w:val="26"/>
                        </w:rPr>
                        <w:t xml:space="preserve">, please </w:t>
                      </w:r>
                      <w:r w:rsidR="00E143CA">
                        <w:rPr>
                          <w:color w:val="3D8E42"/>
                          <w:spacing w:val="-10"/>
                          <w:w w:val="105"/>
                          <w:sz w:val="26"/>
                        </w:rPr>
                        <w:t xml:space="preserve">contact the </w:t>
                      </w:r>
                    </w:p>
                    <w:p w14:paraId="05FBA7E6" w14:textId="3577E4BD" w:rsidR="002F025C" w:rsidRDefault="00E143CA" w:rsidP="00C9713F">
                      <w:pPr>
                        <w:spacing w:line="276" w:lineRule="auto"/>
                        <w:jc w:val="center"/>
                        <w:rPr>
                          <w:sz w:val="26"/>
                        </w:rPr>
                      </w:pPr>
                      <w:r>
                        <w:rPr>
                          <w:color w:val="3D8E42"/>
                          <w:spacing w:val="-10"/>
                          <w:w w:val="105"/>
                          <w:sz w:val="26"/>
                        </w:rPr>
                        <w:t>Meat and Poultry Licensing Team at (608) 224-</w:t>
                      </w:r>
                      <w:r w:rsidR="00D24F63">
                        <w:rPr>
                          <w:color w:val="3D8E42"/>
                          <w:spacing w:val="-10"/>
                          <w:w w:val="105"/>
                          <w:sz w:val="26"/>
                        </w:rPr>
                        <w:t>4</w:t>
                      </w:r>
                      <w:r>
                        <w:rPr>
                          <w:color w:val="3D8E42"/>
                          <w:spacing w:val="-10"/>
                          <w:w w:val="105"/>
                          <w:sz w:val="26"/>
                        </w:rPr>
                        <w:t xml:space="preserve">694 or by emailing </w:t>
                      </w:r>
                      <w:hyperlink r:id="rId13" w:history="1">
                        <w:r w:rsidRPr="006E62CC">
                          <w:rPr>
                            <w:rStyle w:val="Hyperlink"/>
                            <w:spacing w:val="-10"/>
                            <w:w w:val="105"/>
                            <w:sz w:val="26"/>
                          </w:rPr>
                          <w:t>datcpmeatpoultylicensing@wisconsin.gov</w:t>
                        </w:r>
                      </w:hyperlink>
                      <w:r>
                        <w:rPr>
                          <w:color w:val="3D8E42"/>
                          <w:spacing w:val="-10"/>
                          <w:w w:val="105"/>
                          <w:sz w:val="26"/>
                        </w:rPr>
                        <w:t>.</w:t>
                      </w:r>
                    </w:p>
                  </w:txbxContent>
                </v:textbox>
                <w10:wrap anchorx="margin"/>
              </v:shape>
            </w:pict>
          </mc:Fallback>
        </mc:AlternateContent>
      </w:r>
    </w:p>
    <w:sectPr w:rsidR="00C3708D" w:rsidRPr="00566A39" w:rsidSect="00C9713F">
      <w:type w:val="continuous"/>
      <w:pgSz w:w="12240" w:h="15840"/>
      <w:pgMar w:top="1008" w:right="144" w:bottom="1008" w:left="14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4A5C0" w14:textId="77777777" w:rsidR="00221D61" w:rsidRDefault="00221D61" w:rsidP="00221D61">
      <w:r>
        <w:separator/>
      </w:r>
    </w:p>
  </w:endnote>
  <w:endnote w:type="continuationSeparator" w:id="0">
    <w:p w14:paraId="60366069" w14:textId="77777777" w:rsidR="00221D61" w:rsidRDefault="00221D61" w:rsidP="00221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21DC" w14:textId="50F665D6" w:rsidR="00221D61" w:rsidRPr="00221D61" w:rsidRDefault="00221D61" w:rsidP="00221D61">
    <w:pPr>
      <w:jc w:val="right"/>
      <w:rPr>
        <w:rFonts w:ascii="Calibri" w:eastAsia="Times New Roman" w:hAnsi="Calibri" w:cs="Calibri"/>
        <w:color w:val="000000"/>
      </w:rPr>
    </w:pPr>
  </w:p>
  <w:p w14:paraId="03331A4E" w14:textId="17ADB28A" w:rsidR="00221D61" w:rsidRDefault="008627D2" w:rsidP="008627D2">
    <w:pPr>
      <w:pStyle w:val="Footer"/>
      <w:jc w:val="right"/>
    </w:pPr>
    <w:r>
      <w:rPr>
        <w:noProof/>
      </w:rPr>
      <mc:AlternateContent>
        <mc:Choice Requires="wps">
          <w:drawing>
            <wp:anchor distT="45720" distB="45720" distL="114300" distR="114300" simplePos="0" relativeHeight="251658240" behindDoc="0" locked="0" layoutInCell="1" allowOverlap="1" wp14:anchorId="48078C48" wp14:editId="6395F536">
              <wp:simplePos x="0" y="0"/>
              <wp:positionH relativeFrom="page">
                <wp:align>right</wp:align>
              </wp:positionH>
              <wp:positionV relativeFrom="paragraph">
                <wp:posOffset>340038</wp:posOffset>
              </wp:positionV>
              <wp:extent cx="1481455" cy="1404620"/>
              <wp:effectExtent l="0" t="0" r="444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1455" cy="1404620"/>
                      </a:xfrm>
                      <a:prstGeom prst="rect">
                        <a:avLst/>
                      </a:prstGeom>
                      <a:solidFill>
                        <a:srgbClr val="FFFFFF"/>
                      </a:solidFill>
                      <a:ln w="9525">
                        <a:noFill/>
                        <a:miter lim="800000"/>
                        <a:headEnd/>
                        <a:tailEnd/>
                      </a:ln>
                    </wps:spPr>
                    <wps:txbx>
                      <w:txbxContent>
                        <w:p w14:paraId="32EA0B8A" w14:textId="60CE042D" w:rsidR="008627D2" w:rsidRDefault="008627D2">
                          <w:r>
                            <w:t>(</w:t>
                          </w:r>
                          <w:r w:rsidRPr="00221D61">
                            <w:rPr>
                              <w:rFonts w:ascii="Calibri" w:eastAsia="Times New Roman" w:hAnsi="Calibri" w:cs="Calibri"/>
                              <w:color w:val="000000"/>
                            </w:rPr>
                            <w:t>P-DFRS0236</w:t>
                          </w:r>
                          <w:r>
                            <w:rPr>
                              <w:rFonts w:ascii="Calibri" w:eastAsia="Times New Roman" w:hAnsi="Calibri" w:cs="Calibri"/>
                              <w:color w:val="000000"/>
                            </w:rPr>
                            <w:t xml:space="preserve"> 02/2026)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078C48" id="_x0000_t202" coordsize="21600,21600" o:spt="202" path="m,l,21600r21600,l21600,xe">
              <v:stroke joinstyle="miter"/>
              <v:path gradientshapeok="t" o:connecttype="rect"/>
            </v:shapetype>
            <v:shape id="Text Box 2" o:spid="_x0000_s1031" type="#_x0000_t202" style="position:absolute;left:0;text-align:left;margin-left:65.45pt;margin-top:26.75pt;width:116.65pt;height:110.6pt;z-index:251658240;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" stroked="f">
              <v:textbox style="mso-fit-shape-to-text:t">
                <w:txbxContent>
                  <w:p w14:paraId="32EA0B8A" w14:textId="60CE042D" w:rsidR="008627D2" w:rsidRDefault="008627D2">
                    <w:r>
                      <w:t>(</w:t>
                    </w:r>
                    <w:r w:rsidRPr="00221D61">
                      <w:rPr>
                        <w:rFonts w:ascii="Calibri" w:eastAsia="Times New Roman" w:hAnsi="Calibri" w:cs="Calibri"/>
                        <w:color w:val="000000"/>
                      </w:rPr>
                      <w:t>P-DFRS0236</w:t>
                    </w:r>
                    <w:r>
                      <w:rPr>
                        <w:rFonts w:ascii="Calibri" w:eastAsia="Times New Roman" w:hAnsi="Calibri" w:cs="Calibri"/>
                        <w:color w:val="000000"/>
                      </w:rPr>
                      <w:t xml:space="preserve"> 02/2026)</w:t>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97DE5" w14:textId="77777777" w:rsidR="00221D61" w:rsidRDefault="00221D61" w:rsidP="00221D61">
      <w:r>
        <w:separator/>
      </w:r>
    </w:p>
  </w:footnote>
  <w:footnote w:type="continuationSeparator" w:id="0">
    <w:p w14:paraId="2BC93E7C" w14:textId="77777777" w:rsidR="00221D61" w:rsidRDefault="00221D61" w:rsidP="00221D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31D9"/>
    <w:multiLevelType w:val="hybridMultilevel"/>
    <w:tmpl w:val="31CA7D7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F5005E8"/>
    <w:multiLevelType w:val="hybridMultilevel"/>
    <w:tmpl w:val="A490AF7A"/>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2575269A"/>
    <w:multiLevelType w:val="hybridMultilevel"/>
    <w:tmpl w:val="2A347726"/>
    <w:lvl w:ilvl="0" w:tplc="7EC498CE">
      <w:numFmt w:val="bullet"/>
      <w:lvlText w:val="•"/>
      <w:lvlJc w:val="left"/>
      <w:pPr>
        <w:ind w:left="450" w:hanging="180"/>
      </w:pPr>
      <w:rPr>
        <w:rFonts w:ascii="Arial" w:eastAsia="Arial" w:hAnsi="Arial" w:cs="Arial" w:hint="default"/>
        <w:b w:val="0"/>
        <w:bCs w:val="0"/>
        <w:i w:val="0"/>
        <w:iCs w:val="0"/>
        <w:color w:val="3D8E42"/>
        <w:spacing w:val="0"/>
        <w:w w:val="142"/>
        <w:sz w:val="24"/>
        <w:szCs w:val="24"/>
        <w:lang w:val="en-US" w:eastAsia="en-US" w:bidi="ar-SA"/>
      </w:rPr>
    </w:lvl>
    <w:lvl w:ilvl="1" w:tplc="7B12FA96">
      <w:numFmt w:val="bullet"/>
      <w:lvlText w:val="•"/>
      <w:lvlJc w:val="left"/>
      <w:pPr>
        <w:ind w:left="1001" w:hanging="180"/>
      </w:pPr>
      <w:rPr>
        <w:rFonts w:hint="default"/>
        <w:lang w:val="en-US" w:eastAsia="en-US" w:bidi="ar-SA"/>
      </w:rPr>
    </w:lvl>
    <w:lvl w:ilvl="2" w:tplc="09961018">
      <w:numFmt w:val="bullet"/>
      <w:lvlText w:val="•"/>
      <w:lvlJc w:val="left"/>
      <w:pPr>
        <w:ind w:left="1543" w:hanging="180"/>
      </w:pPr>
      <w:rPr>
        <w:rFonts w:hint="default"/>
        <w:lang w:val="en-US" w:eastAsia="en-US" w:bidi="ar-SA"/>
      </w:rPr>
    </w:lvl>
    <w:lvl w:ilvl="3" w:tplc="D228C248">
      <w:numFmt w:val="bullet"/>
      <w:lvlText w:val="•"/>
      <w:lvlJc w:val="left"/>
      <w:pPr>
        <w:ind w:left="2084" w:hanging="180"/>
      </w:pPr>
      <w:rPr>
        <w:rFonts w:hint="default"/>
        <w:lang w:val="en-US" w:eastAsia="en-US" w:bidi="ar-SA"/>
      </w:rPr>
    </w:lvl>
    <w:lvl w:ilvl="4" w:tplc="D6609BCC">
      <w:numFmt w:val="bullet"/>
      <w:lvlText w:val="•"/>
      <w:lvlJc w:val="left"/>
      <w:pPr>
        <w:ind w:left="2626" w:hanging="180"/>
      </w:pPr>
      <w:rPr>
        <w:rFonts w:hint="default"/>
        <w:lang w:val="en-US" w:eastAsia="en-US" w:bidi="ar-SA"/>
      </w:rPr>
    </w:lvl>
    <w:lvl w:ilvl="5" w:tplc="757C81D2">
      <w:numFmt w:val="bullet"/>
      <w:lvlText w:val="•"/>
      <w:lvlJc w:val="left"/>
      <w:pPr>
        <w:ind w:left="3167" w:hanging="180"/>
      </w:pPr>
      <w:rPr>
        <w:rFonts w:hint="default"/>
        <w:lang w:val="en-US" w:eastAsia="en-US" w:bidi="ar-SA"/>
      </w:rPr>
    </w:lvl>
    <w:lvl w:ilvl="6" w:tplc="CA4A0DBC">
      <w:numFmt w:val="bullet"/>
      <w:lvlText w:val="•"/>
      <w:lvlJc w:val="left"/>
      <w:pPr>
        <w:ind w:left="3709" w:hanging="180"/>
      </w:pPr>
      <w:rPr>
        <w:rFonts w:hint="default"/>
        <w:lang w:val="en-US" w:eastAsia="en-US" w:bidi="ar-SA"/>
      </w:rPr>
    </w:lvl>
    <w:lvl w:ilvl="7" w:tplc="2E0CEDF0">
      <w:numFmt w:val="bullet"/>
      <w:lvlText w:val="•"/>
      <w:lvlJc w:val="left"/>
      <w:pPr>
        <w:ind w:left="4250" w:hanging="180"/>
      </w:pPr>
      <w:rPr>
        <w:rFonts w:hint="default"/>
        <w:lang w:val="en-US" w:eastAsia="en-US" w:bidi="ar-SA"/>
      </w:rPr>
    </w:lvl>
    <w:lvl w:ilvl="8" w:tplc="8FDC527E">
      <w:numFmt w:val="bullet"/>
      <w:lvlText w:val="•"/>
      <w:lvlJc w:val="left"/>
      <w:pPr>
        <w:ind w:left="4792" w:hanging="180"/>
      </w:pPr>
      <w:rPr>
        <w:rFonts w:hint="default"/>
        <w:lang w:val="en-US" w:eastAsia="en-US" w:bidi="ar-SA"/>
      </w:rPr>
    </w:lvl>
  </w:abstractNum>
  <w:abstractNum w:abstractNumId="3" w15:restartNumberingAfterBreak="0">
    <w:nsid w:val="5C223FEE"/>
    <w:multiLevelType w:val="hybridMultilevel"/>
    <w:tmpl w:val="B260BAA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2000767013">
    <w:abstractNumId w:val="2"/>
  </w:num>
  <w:num w:numId="2" w16cid:durableId="343241514">
    <w:abstractNumId w:val="3"/>
  </w:num>
  <w:num w:numId="3" w16cid:durableId="1458790709">
    <w:abstractNumId w:val="0"/>
  </w:num>
  <w:num w:numId="4" w16cid:durableId="350187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50OyxBwOuXj6i4pZ1gAqHXxEN5nAVoPAtjGgYtAyl/oUW54vizphjybhMzqZxM4GyAgRkX2MDyOSwNEgXykpGA==" w:salt="Z0c2PT8vOC3gyV8/dDUM0Q=="/>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25C"/>
    <w:rsid w:val="0000620A"/>
    <w:rsid w:val="000552B4"/>
    <w:rsid w:val="00063939"/>
    <w:rsid w:val="00064268"/>
    <w:rsid w:val="000D570F"/>
    <w:rsid w:val="00133100"/>
    <w:rsid w:val="001D0AE7"/>
    <w:rsid w:val="001E5384"/>
    <w:rsid w:val="00221D61"/>
    <w:rsid w:val="002F025C"/>
    <w:rsid w:val="003144DC"/>
    <w:rsid w:val="003639F4"/>
    <w:rsid w:val="003A0199"/>
    <w:rsid w:val="003B71FB"/>
    <w:rsid w:val="003F6DC2"/>
    <w:rsid w:val="00486AF8"/>
    <w:rsid w:val="0054199B"/>
    <w:rsid w:val="00566A39"/>
    <w:rsid w:val="0057191D"/>
    <w:rsid w:val="005B4C60"/>
    <w:rsid w:val="005C3492"/>
    <w:rsid w:val="006023EE"/>
    <w:rsid w:val="00627978"/>
    <w:rsid w:val="00631671"/>
    <w:rsid w:val="00661B22"/>
    <w:rsid w:val="00681EB7"/>
    <w:rsid w:val="0074099A"/>
    <w:rsid w:val="0075255C"/>
    <w:rsid w:val="007A464F"/>
    <w:rsid w:val="007E143D"/>
    <w:rsid w:val="0084569A"/>
    <w:rsid w:val="008627D2"/>
    <w:rsid w:val="00881328"/>
    <w:rsid w:val="00882433"/>
    <w:rsid w:val="008D5C3B"/>
    <w:rsid w:val="0095239D"/>
    <w:rsid w:val="009B16D4"/>
    <w:rsid w:val="00A32240"/>
    <w:rsid w:val="00AA4864"/>
    <w:rsid w:val="00AA722B"/>
    <w:rsid w:val="00AD6B8C"/>
    <w:rsid w:val="00B108A0"/>
    <w:rsid w:val="00B12631"/>
    <w:rsid w:val="00B30A66"/>
    <w:rsid w:val="00B42420"/>
    <w:rsid w:val="00B55752"/>
    <w:rsid w:val="00B87521"/>
    <w:rsid w:val="00BC16A8"/>
    <w:rsid w:val="00C3708D"/>
    <w:rsid w:val="00C430A0"/>
    <w:rsid w:val="00C4797A"/>
    <w:rsid w:val="00C945F2"/>
    <w:rsid w:val="00C9713F"/>
    <w:rsid w:val="00CD2B25"/>
    <w:rsid w:val="00D24F63"/>
    <w:rsid w:val="00DE225A"/>
    <w:rsid w:val="00E143CA"/>
    <w:rsid w:val="00E47C62"/>
    <w:rsid w:val="00F25185"/>
    <w:rsid w:val="00F30D2B"/>
    <w:rsid w:val="00FF3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BD1324"/>
  <w15:docId w15:val="{4D3E2135-5977-47FB-892A-583CF2B36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9"/>
      <w:ind w:left="706"/>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94"/>
      <w:ind w:left="719" w:hanging="17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7191D"/>
    <w:rPr>
      <w:color w:val="0000FF" w:themeColor="hyperlink"/>
      <w:u w:val="single"/>
    </w:rPr>
  </w:style>
  <w:style w:type="character" w:customStyle="1" w:styleId="UnresolvedMention1">
    <w:name w:val="Unresolved Mention1"/>
    <w:basedOn w:val="DefaultParagraphFont"/>
    <w:uiPriority w:val="99"/>
    <w:semiHidden/>
    <w:unhideWhenUsed/>
    <w:rsid w:val="0057191D"/>
    <w:rPr>
      <w:color w:val="605E5C"/>
      <w:shd w:val="clear" w:color="auto" w:fill="E1DFDD"/>
    </w:rPr>
  </w:style>
  <w:style w:type="character" w:styleId="FollowedHyperlink">
    <w:name w:val="FollowedHyperlink"/>
    <w:basedOn w:val="DefaultParagraphFont"/>
    <w:uiPriority w:val="99"/>
    <w:semiHidden/>
    <w:unhideWhenUsed/>
    <w:rsid w:val="0057191D"/>
    <w:rPr>
      <w:color w:val="800080" w:themeColor="followedHyperlink"/>
      <w:u w:val="single"/>
    </w:rPr>
  </w:style>
  <w:style w:type="character" w:styleId="UnresolvedMention">
    <w:name w:val="Unresolved Mention"/>
    <w:basedOn w:val="DefaultParagraphFont"/>
    <w:uiPriority w:val="99"/>
    <w:semiHidden/>
    <w:unhideWhenUsed/>
    <w:rsid w:val="00661B22"/>
    <w:rPr>
      <w:color w:val="605E5C"/>
      <w:shd w:val="clear" w:color="auto" w:fill="E1DFDD"/>
    </w:rPr>
  </w:style>
  <w:style w:type="paragraph" w:styleId="Revision">
    <w:name w:val="Revision"/>
    <w:hidden/>
    <w:uiPriority w:val="99"/>
    <w:semiHidden/>
    <w:rsid w:val="00B30A66"/>
    <w:pPr>
      <w:widowControl/>
      <w:autoSpaceDE/>
      <w:autoSpaceDN/>
    </w:pPr>
    <w:rPr>
      <w:rFonts w:ascii="Arial" w:eastAsia="Arial" w:hAnsi="Arial" w:cs="Arial"/>
    </w:rPr>
  </w:style>
  <w:style w:type="paragraph" w:styleId="Header">
    <w:name w:val="header"/>
    <w:basedOn w:val="Normal"/>
    <w:link w:val="HeaderChar"/>
    <w:uiPriority w:val="99"/>
    <w:unhideWhenUsed/>
    <w:rsid w:val="00221D61"/>
    <w:pPr>
      <w:tabs>
        <w:tab w:val="center" w:pos="4680"/>
        <w:tab w:val="right" w:pos="9360"/>
      </w:tabs>
    </w:pPr>
  </w:style>
  <w:style w:type="character" w:customStyle="1" w:styleId="HeaderChar">
    <w:name w:val="Header Char"/>
    <w:basedOn w:val="DefaultParagraphFont"/>
    <w:link w:val="Header"/>
    <w:uiPriority w:val="99"/>
    <w:rsid w:val="00221D61"/>
    <w:rPr>
      <w:rFonts w:ascii="Arial" w:eastAsia="Arial" w:hAnsi="Arial" w:cs="Arial"/>
    </w:rPr>
  </w:style>
  <w:style w:type="paragraph" w:styleId="Footer">
    <w:name w:val="footer"/>
    <w:basedOn w:val="Normal"/>
    <w:link w:val="FooterChar"/>
    <w:uiPriority w:val="99"/>
    <w:unhideWhenUsed/>
    <w:rsid w:val="00221D61"/>
    <w:pPr>
      <w:tabs>
        <w:tab w:val="center" w:pos="4680"/>
        <w:tab w:val="right" w:pos="9360"/>
      </w:tabs>
    </w:pPr>
  </w:style>
  <w:style w:type="character" w:customStyle="1" w:styleId="FooterChar">
    <w:name w:val="Footer Char"/>
    <w:basedOn w:val="DefaultParagraphFont"/>
    <w:link w:val="Footer"/>
    <w:uiPriority w:val="99"/>
    <w:rsid w:val="00221D6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tcpmeatpoultylicensing@wisconsin.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tcpmeatpoultylicensing@wisconsin.gov" TargetMode="Externa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cpmeatpoultrylicensing@wi.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B93A19F7DD0C4B8740FD07DD1FDFFF" ma:contentTypeVersion="18" ma:contentTypeDescription="Create a new document." ma:contentTypeScope="" ma:versionID="6894addfa80af4de9a659d3539787d62">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680524aea985905e1c99b0a4af416363"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bureau" minOccurs="0"/>
                <xsd:element ref="ns3:_x002e_division"/>
                <xsd:element ref="ns3:_x002e_globalNavigation"/>
                <xsd:element ref="ns3:_x002e_program" minOccurs="0"/>
                <xsd:element ref="ns3:_x002e_purpose" minOccurs="0"/>
                <xsd:element ref="ns3:_x002e_yea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bureau" ma:index="13" nillable="true" ma:displayName=".Bureau" ma:internalName="bureau">
      <xsd:simpleType>
        <xsd:restriction base="dms:Text">
          <xsd:maxLength value="255"/>
        </xsd:restriction>
      </xsd:simpleType>
    </xsd:element>
    <xsd:element name="_x002e_division" ma:index="14" ma:displayName=".Division" ma:list="{666f73c0-ff85-4897-bedd-c4bfa5c5bae8}" ma:internalName="_x002E_division" ma:showField="Title" ma:web="fb82bcdf-ea63-4554-99e3-e15ccd87b479">
      <xsd:simpleType>
        <xsd:restriction base="dms:Lookup"/>
      </xsd:simpleType>
    </xsd:element>
    <xsd:element name="_x002e_globalNavigation" ma:index="15" ma:displayName=".Global Navigation" ma:list="{cc087b04-f769-438a-abab-25389f9209d1}" ma:internalName="_x002E_globalNavigation" ma:showField="Title" ma:web="fb82bcdf-ea63-4554-99e3-e15ccd87b479">
      <xsd:simpleType>
        <xsd:restriction base="dms:Lookup"/>
      </xsd:simpleType>
    </xsd:element>
    <xsd:element name="_x002e_program" ma:index="16" nillable="true" ma:displayName=".Program" ma:internalName="_x002E_program">
      <xsd:simpleType>
        <xsd:restriction base="dms:Text">
          <xsd:maxLength value="255"/>
        </xsd:restriction>
      </xsd:simpleType>
    </xsd:element>
    <xsd:element name="_x002e_purpose" ma:index="17" nillable="true" ma:displayName=".Purpose" ma:list="{27ad8e90-7efe-4104-98ae-37a81fef7fbc}" ma:internalName="_x002E_purpose" ma:showField="Title" ma:web="fb82bcdf-ea63-4554-99e3-e15ccd87b479">
      <xsd:simpleType>
        <xsd:restriction base="dms:Lookup"/>
      </xsd:simpleType>
    </xsd:element>
    <xsd:element name="_x002e_year" ma:index="18" nillable="true" ma:displayName=".Year" ma:decimals="0" ma:internalName="_x002E_year" ma:percentage="FALSE">
      <xsd:simpleType>
        <xsd:restriction base="dms:Number">
          <xsd:maxInclusive value="2050"/>
          <xsd:minInclusive value="1992"/>
        </xsd:restrictio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2e_division xmlns="fb82bcdf-ea63-4554-99e3-e15ccd87b479">1</_x002e_division>
    <_x002e_globalNavigation xmlns="fb82bcdf-ea63-4554-99e3-e15ccd87b479">3</_x002e_globalNavigation>
    <_x002e_program xmlns="fb82bcdf-ea63-4554-99e3-e15ccd87b479" xsi:nil="true"/>
    <_x002e_year xmlns="fb82bcdf-ea63-4554-99e3-e15ccd87b479" xsi:nil="true"/>
    <PublishingExpirationDate xmlns="http://schemas.microsoft.com/sharepoint/v3" xsi:nil="true"/>
    <PublishingStartDate xmlns="http://schemas.microsoft.com/sharepoint/v3" xsi:nil="true"/>
    <bureau xmlns="fb82bcdf-ea63-4554-99e3-e15ccd87b479" xsi:nil="true"/>
    <_x002e_purpose xmlns="fb82bcdf-ea63-4554-99e3-e15ccd87b479" xsi:nil="true"/>
    <_dlc_DocId xmlns="10f2cb44-b37d-4693-a5c3-140ab663d372">TUA7STYPYEWP-583178377-12349</_dlc_DocId>
    <_dlc_DocIdUrl xmlns="10f2cb44-b37d-4693-a5c3-140ab663d372">
      <Url>https://datcp-auth-prod.wi.gov/_layouts/15/DocIdRedir.aspx?ID=TUA7STYPYEWP-583178377-12349</Url>
      <Description>TUA7STYPYEWP-583178377-12349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4CA28E3-DEF9-4522-906C-F885879642DE}"/>
</file>

<file path=customXml/itemProps2.xml><?xml version="1.0" encoding="utf-8"?>
<ds:datastoreItem xmlns:ds="http://schemas.openxmlformats.org/officeDocument/2006/customXml" ds:itemID="{0ABAED2D-3C9E-41F3-A421-08572592C2CD}">
  <ds:schemaRefs>
    <ds:schemaRef ds:uri="http://schemas.microsoft.com/sharepoint/v3/contenttype/forms"/>
  </ds:schemaRefs>
</ds:datastoreItem>
</file>

<file path=customXml/itemProps3.xml><?xml version="1.0" encoding="utf-8"?>
<ds:datastoreItem xmlns:ds="http://schemas.openxmlformats.org/officeDocument/2006/customXml" ds:itemID="{80AB25D9-2749-4C0B-94DF-9B2114BAA011}">
  <ds:schemaRefs>
    <ds:schemaRef ds:uri="http://schemas.microsoft.com/office/infopath/2007/PartnerControls"/>
    <ds:schemaRef ds:uri="21e36833-fd68-4033-a96d-5fc7fa01bb9a"/>
    <ds:schemaRef ds:uri="http://www.w3.org/XML/1998/namespace"/>
    <ds:schemaRef ds:uri="http://schemas.openxmlformats.org/package/2006/metadata/core-properties"/>
    <ds:schemaRef ds:uri="http://schemas.microsoft.com/office/2006/documentManagement/types"/>
    <ds:schemaRef ds:uri="http://schemas.microsoft.com/sharepoint/v4"/>
    <ds:schemaRef ds:uri="http://purl.org/dc/elements/1.1/"/>
    <ds:schemaRef ds:uri="http://purl.org/dc/dcmitype/"/>
    <ds:schemaRef ds:uri="8cb4a07b-b122-4a4c-8040-c485f152f46b"/>
    <ds:schemaRef ds:uri="c8fbfde3-3764-417b-a2be-ea1505fa45a5"/>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B34E38A6-6CCA-43CB-BAC0-8C9A60AC9BFD}"/>
</file>

<file path=docProps/app.xml><?xml version="1.0" encoding="utf-8"?>
<Properties xmlns="http://schemas.openxmlformats.org/officeDocument/2006/extended-properties" xmlns:vt="http://schemas.openxmlformats.org/officeDocument/2006/docPropsVTypes">
  <Template>Normal</Template>
  <TotalTime>2</TotalTime>
  <Pages>1</Pages>
  <Words>313</Words>
  <Characters>1790</Characters>
  <Application>Microsoft Office Word</Application>
  <DocSecurity>8</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DATCP</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Transitioning Ownership of a Licensed Meat Establishment Fact Sheet DRAFT</dc:title>
  <dc:subject/>
  <dc:creator>Paul, Kara L</dc:creator>
  <cp:keywords>Transitioning; Selling a meat establishment</cp:keywords>
  <dc:description/>
  <cp:lastModifiedBy>Humphrey, Paul R - DATCP</cp:lastModifiedBy>
  <cp:revision>5</cp:revision>
  <dcterms:created xsi:type="dcterms:W3CDTF">2026-03-09T12:21:00Z</dcterms:created>
  <dcterms:modified xsi:type="dcterms:W3CDTF">2026-06-18T13:32:00Z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Adobe InDesign 17.0 (Windows)</vt:lpwstr>
  </property>
  <property fmtid="{D5CDD505-2E9C-101B-9397-08002B2CF9AE}" pid="4" name="LastSaved">
    <vt:filetime>2025-02-24T00:00:00Z</vt:filetime>
  </property>
  <property fmtid="{D5CDD505-2E9C-101B-9397-08002B2CF9AE}" pid="5" name="Producer">
    <vt:lpwstr>Adobe PDF Library 16.0.3</vt:lpwstr>
  </property>
  <property fmtid="{D5CDD505-2E9C-101B-9397-08002B2CF9AE}" pid="6" name="ContentTypeId">
    <vt:lpwstr>0x010100A3B93A19F7DD0C4B8740FD07DD1FDFFF</vt:lpwstr>
  </property>
  <property fmtid="{D5CDD505-2E9C-101B-9397-08002B2CF9AE}" pid="7" name="TaxKeyword">
    <vt:lpwstr>56;#Transitioning|15269715-374a-407d-a6df-52eeb2b27d1d;#57;#Selling a meat establishment|21f35b4b-5339-4cb4-9d92-8225f6c8f2a3</vt:lpwstr>
  </property>
  <property fmtid="{D5CDD505-2E9C-101B-9397-08002B2CF9AE}" pid="8" name="_dlc_DocIdItemGuid">
    <vt:lpwstr>47bf2867-9981-437c-b979-4634d36becd2</vt:lpwstr>
  </property>
</Properties>
</file>