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23B0" w14:textId="77777777" w:rsidR="002F025C" w:rsidRDefault="007E143D">
      <w:pPr>
        <w:pStyle w:val="BodyText"/>
        <w:ind w:left="134"/>
        <w:rPr>
          <w:rFonts w:ascii="Times New Roman"/>
          <w:sz w:val="20"/>
        </w:rPr>
      </w:pPr>
      <w:r>
        <w:rPr>
          <w:rFonts w:ascii="Times New Roman"/>
          <w:noProof/>
          <w:sz w:val="20"/>
        </w:rPr>
        <mc:AlternateContent>
          <mc:Choice Requires="wpg">
            <w:drawing>
              <wp:inline distT="0" distB="0" distL="0" distR="0" wp14:anchorId="1A218000" wp14:editId="4CFC0DA4">
                <wp:extent cx="7374890" cy="1116343"/>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4890" cy="1116343"/>
                          <a:chOff x="0" y="0"/>
                          <a:chExt cx="7374890" cy="1116343"/>
                        </a:xfrm>
                      </wpg:grpSpPr>
                      <wps:wsp>
                        <wps:cNvPr id="2" name="Graphic 2"/>
                        <wps:cNvSpPr/>
                        <wps:spPr>
                          <a:xfrm>
                            <a:off x="0" y="27953"/>
                            <a:ext cx="7374890" cy="1088390"/>
                          </a:xfrm>
                          <a:custGeom>
                            <a:avLst/>
                            <a:gdLst/>
                            <a:ahLst/>
                            <a:cxnLst/>
                            <a:rect l="l" t="t" r="r" b="b"/>
                            <a:pathLst>
                              <a:path w="7374890" h="1088390">
                                <a:moveTo>
                                  <a:pt x="7374635" y="0"/>
                                </a:moveTo>
                                <a:lnTo>
                                  <a:pt x="0" y="0"/>
                                </a:lnTo>
                                <a:lnTo>
                                  <a:pt x="0" y="1088136"/>
                                </a:lnTo>
                                <a:lnTo>
                                  <a:pt x="7374635" y="1088136"/>
                                </a:lnTo>
                                <a:lnTo>
                                  <a:pt x="7374635" y="0"/>
                                </a:lnTo>
                                <a:close/>
                              </a:path>
                            </a:pathLst>
                          </a:custGeom>
                          <a:solidFill>
                            <a:srgbClr val="939990">
                              <a:alpha val="75000"/>
                            </a:srgbClr>
                          </a:solidFill>
                        </wps:spPr>
                        <wps:bodyPr wrap="square" lIns="0" tIns="0" rIns="0" bIns="0" rtlCol="0">
                          <a:prstTxWarp prst="textNoShape">
                            <a:avLst/>
                          </a:prstTxWarp>
                          <a:noAutofit/>
                        </wps:bodyPr>
                      </wps:wsp>
                      <wps:wsp>
                        <wps:cNvPr id="3" name="Graphic 3"/>
                        <wps:cNvSpPr/>
                        <wps:spPr>
                          <a:xfrm>
                            <a:off x="28892" y="0"/>
                            <a:ext cx="7315200" cy="1028700"/>
                          </a:xfrm>
                          <a:custGeom>
                            <a:avLst/>
                            <a:gdLst/>
                            <a:ahLst/>
                            <a:cxnLst/>
                            <a:rect l="l" t="t" r="r" b="b"/>
                            <a:pathLst>
                              <a:path w="7315200" h="1028700">
                                <a:moveTo>
                                  <a:pt x="7315200" y="0"/>
                                </a:moveTo>
                                <a:lnTo>
                                  <a:pt x="0" y="0"/>
                                </a:lnTo>
                                <a:lnTo>
                                  <a:pt x="0" y="1028700"/>
                                </a:lnTo>
                                <a:lnTo>
                                  <a:pt x="3649865" y="878979"/>
                                </a:lnTo>
                                <a:lnTo>
                                  <a:pt x="7315200" y="1028700"/>
                                </a:lnTo>
                                <a:lnTo>
                                  <a:pt x="7315200" y="0"/>
                                </a:lnTo>
                                <a:close/>
                              </a:path>
                            </a:pathLst>
                          </a:custGeom>
                          <a:solidFill>
                            <a:srgbClr val="3D8E42"/>
                          </a:solidFill>
                        </wps:spPr>
                        <wps:bodyPr wrap="square" lIns="0" tIns="0" rIns="0" bIns="0" rtlCol="0">
                          <a:prstTxWarp prst="textNoShape">
                            <a:avLst/>
                          </a:prstTxWarp>
                          <a:noAutofit/>
                        </wps:bodyPr>
                      </wps:wsp>
                      <wps:wsp>
                        <wps:cNvPr id="4" name="Textbox 4"/>
                        <wps:cNvSpPr txBox="1"/>
                        <wps:spPr>
                          <a:xfrm>
                            <a:off x="0" y="27953"/>
                            <a:ext cx="7374890" cy="1019797"/>
                          </a:xfrm>
                          <a:prstGeom prst="rect">
                            <a:avLst/>
                          </a:prstGeom>
                        </wps:spPr>
                        <wps:txbx>
                          <w:txbxContent>
                            <w:p w14:paraId="7F101A67" w14:textId="66CCA5BA" w:rsidR="002F025C" w:rsidRDefault="00857BE1">
                              <w:pPr>
                                <w:spacing w:line="662" w:lineRule="exact"/>
                                <w:ind w:right="1"/>
                                <w:jc w:val="center"/>
                                <w:rPr>
                                  <w:rFonts w:ascii="Rockwell"/>
                                  <w:b/>
                                  <w:sz w:val="60"/>
                                </w:rPr>
                              </w:pPr>
                              <w:r>
                                <w:rPr>
                                  <w:rFonts w:ascii="Rockwell"/>
                                  <w:b/>
                                  <w:color w:val="FFFFFF"/>
                                  <w:sz w:val="60"/>
                                </w:rPr>
                                <w:t>Considerations When Purchasing a Licensed</w:t>
                              </w:r>
                              <w:r w:rsidR="0095239D">
                                <w:rPr>
                                  <w:rFonts w:ascii="Rockwell"/>
                                  <w:b/>
                                  <w:color w:val="FFFFFF"/>
                                  <w:sz w:val="60"/>
                                </w:rPr>
                                <w:t xml:space="preserve"> Meat Establishment</w:t>
                              </w:r>
                            </w:p>
                          </w:txbxContent>
                        </wps:txbx>
                        <wps:bodyPr wrap="square" lIns="0" tIns="0" rIns="0" bIns="0" rtlCol="0">
                          <a:noAutofit/>
                        </wps:bodyPr>
                      </wps:wsp>
                    </wpg:wgp>
                  </a:graphicData>
                </a:graphic>
              </wp:inline>
            </w:drawing>
          </mc:Choice>
          <mc:Fallback>
            <w:pict>
              <v:group w14:anchorId="1A218000" id="Group 1" o:spid="_x0000_s1026" style="width:580.7pt;height:87.9pt;mso-position-horizontal-relative:char;mso-position-vertical-relative:line" coordsize="73748,1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">
                <v:shape id="Graphic 2" o:spid="_x0000_s1027" style="position:absolute;top:279;width:73748;height:10884;visibility:visible;mso-wrap-style:square;v-text-anchor:top" coordsize="737489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" path="m7374635,l,,,1088136r7374635,l7374635,xe" fillcolor="#939990" stroked="f">
                  <v:fill opacity="49087f"/>
                  <v:path arrowok="t"/>
                </v:shape>
                <v:shape id="Graphic 3" o:spid="_x0000_s1028" style="position:absolute;left:288;width:73152;height:10287;visibility:visible;mso-wrap-style:square;v-text-anchor:top" coordsize="73152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" path="m7315200,l,,,1028700,3649865,878979r3665335,149721l7315200,xe" fillcolor="#3d8e42" stroked="f">
                  <v:path arrowok="t"/>
                </v:shape>
                <v:shapetype id="_x0000_t202" coordsize="21600,21600" o:spt="202" path="m,l,21600r21600,l21600,xe">
                  <v:stroke joinstyle="miter"/>
                  <v:path gradientshapeok="t" o:connecttype="rect"/>
                </v:shapetype>
                <v:shape id="Textbox 4" o:spid="_x0000_s1029" type="#_x0000_t202" style="position:absolute;top:279;width:73748;height:10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F101A67" w14:textId="66CCA5BA" w:rsidR="002F025C" w:rsidRDefault="00857BE1">
                        <w:pPr>
                          <w:spacing w:line="662" w:lineRule="exact"/>
                          <w:ind w:right="1"/>
                          <w:jc w:val="center"/>
                          <w:rPr>
                            <w:rFonts w:ascii="Rockwell"/>
                            <w:b/>
                            <w:sz w:val="60"/>
                          </w:rPr>
                        </w:pPr>
                        <w:r>
                          <w:rPr>
                            <w:rFonts w:ascii="Rockwell"/>
                            <w:b/>
                            <w:color w:val="FFFFFF"/>
                            <w:sz w:val="60"/>
                          </w:rPr>
                          <w:t>Considerations When Purchasing a Licensed</w:t>
                        </w:r>
                        <w:r w:rsidR="0095239D">
                          <w:rPr>
                            <w:rFonts w:ascii="Rockwell"/>
                            <w:b/>
                            <w:color w:val="FFFFFF"/>
                            <w:sz w:val="60"/>
                          </w:rPr>
                          <w:t xml:space="preserve"> Meat Establishment</w:t>
                        </w:r>
                      </w:p>
                    </w:txbxContent>
                  </v:textbox>
                </v:shape>
                <w10:anchorlock/>
              </v:group>
            </w:pict>
          </mc:Fallback>
        </mc:AlternateContent>
      </w:r>
    </w:p>
    <w:p w14:paraId="471DF6C5" w14:textId="37935357" w:rsidR="002F025C" w:rsidRPr="001400C9" w:rsidRDefault="00C3708D" w:rsidP="001400C9">
      <w:pPr>
        <w:spacing w:before="240"/>
        <w:ind w:left="264" w:right="288"/>
        <w:rPr>
          <w:w w:val="105"/>
        </w:rPr>
      </w:pPr>
      <w:r w:rsidRPr="001400C9">
        <w:rPr>
          <w:w w:val="105"/>
        </w:rPr>
        <w:t>This fact sheet provides clarity</w:t>
      </w:r>
      <w:r w:rsidR="005C3492" w:rsidRPr="001400C9">
        <w:rPr>
          <w:w w:val="105"/>
        </w:rPr>
        <w:t xml:space="preserve"> and guidance</w:t>
      </w:r>
      <w:r w:rsidRPr="001400C9">
        <w:rPr>
          <w:w w:val="105"/>
        </w:rPr>
        <w:t xml:space="preserve"> to </w:t>
      </w:r>
      <w:r w:rsidR="00857BE1" w:rsidRPr="001400C9">
        <w:rPr>
          <w:w w:val="105"/>
        </w:rPr>
        <w:t xml:space="preserve">prospective </w:t>
      </w:r>
      <w:r w:rsidR="00CE71A3" w:rsidRPr="001400C9">
        <w:rPr>
          <w:w w:val="105"/>
        </w:rPr>
        <w:t xml:space="preserve">meat establishment license applicants who are </w:t>
      </w:r>
      <w:r w:rsidR="001400C9">
        <w:rPr>
          <w:w w:val="105"/>
        </w:rPr>
        <w:t xml:space="preserve">       </w:t>
      </w:r>
      <w:r w:rsidR="00CE71A3" w:rsidRPr="001400C9">
        <w:rPr>
          <w:w w:val="105"/>
        </w:rPr>
        <w:t>considering pur</w:t>
      </w:r>
      <w:r w:rsidRPr="001400C9">
        <w:rPr>
          <w:w w:val="105"/>
        </w:rPr>
        <w:t>c</w:t>
      </w:r>
      <w:r w:rsidR="00CE71A3" w:rsidRPr="001400C9">
        <w:rPr>
          <w:w w:val="105"/>
        </w:rPr>
        <w:t xml:space="preserve">hasing an existing licensed meat establishment. </w:t>
      </w:r>
    </w:p>
    <w:p w14:paraId="4E5C9A32" w14:textId="5C875759" w:rsidR="002F025C" w:rsidRDefault="007E143D" w:rsidP="00566A39">
      <w:pPr>
        <w:tabs>
          <w:tab w:val="left" w:pos="11609"/>
        </w:tabs>
        <w:spacing w:before="272"/>
        <w:ind w:left="180"/>
        <w:rPr>
          <w:rFonts w:ascii="Rockwell"/>
          <w:sz w:val="34"/>
        </w:rPr>
      </w:pPr>
      <w:r>
        <w:rPr>
          <w:rFonts w:ascii="Rockwell"/>
          <w:color w:val="3D8E42"/>
          <w:spacing w:val="-6"/>
          <w:sz w:val="34"/>
          <w:shd w:val="clear" w:color="auto" w:fill="D9D8D6"/>
        </w:rPr>
        <w:t xml:space="preserve"> </w:t>
      </w:r>
      <w:r w:rsidR="00C3708D">
        <w:rPr>
          <w:rFonts w:ascii="Rockwell"/>
          <w:color w:val="3D8E42"/>
          <w:sz w:val="34"/>
          <w:shd w:val="clear" w:color="auto" w:fill="D9D8D6"/>
        </w:rPr>
        <w:t>Definitions</w:t>
      </w:r>
      <w:r>
        <w:rPr>
          <w:rFonts w:ascii="Rockwell"/>
          <w:color w:val="3D8E42"/>
          <w:sz w:val="34"/>
          <w:shd w:val="clear" w:color="auto" w:fill="D9D8D6"/>
        </w:rPr>
        <w:tab/>
      </w:r>
    </w:p>
    <w:p w14:paraId="44939B5F" w14:textId="457D618B" w:rsidR="00566A39" w:rsidRDefault="00566A39" w:rsidP="00566A39">
      <w:pPr>
        <w:tabs>
          <w:tab w:val="left" w:pos="11609"/>
        </w:tabs>
        <w:rPr>
          <w:rFonts w:ascii="Rockwell"/>
          <w:sz w:val="34"/>
        </w:rPr>
        <w:sectPr w:rsidR="00566A39" w:rsidSect="00C9713F">
          <w:footerReference w:type="default" r:id="rId10"/>
          <w:type w:val="continuous"/>
          <w:pgSz w:w="12240" w:h="15840"/>
          <w:pgMar w:top="360" w:right="200" w:bottom="1008" w:left="180" w:header="720" w:footer="720" w:gutter="0"/>
          <w:cols w:space="720"/>
        </w:sectPr>
      </w:pPr>
    </w:p>
    <w:p w14:paraId="4EA919C9" w14:textId="77777777" w:rsidR="00E47C62" w:rsidRPr="001400C9" w:rsidRDefault="00E47C62" w:rsidP="00E47C62">
      <w:pPr>
        <w:pStyle w:val="ListParagraph"/>
        <w:numPr>
          <w:ilvl w:val="0"/>
          <w:numId w:val="2"/>
        </w:numPr>
        <w:ind w:left="648" w:right="288"/>
      </w:pPr>
      <w:r w:rsidRPr="001400C9">
        <w:t>Applicant: A person/firm applying for a meat establishment license.</w:t>
      </w:r>
    </w:p>
    <w:p w14:paraId="37E03AD7" w14:textId="69F75B32" w:rsidR="00566A39" w:rsidRPr="001400C9" w:rsidRDefault="00E47C62" w:rsidP="00E47C62">
      <w:pPr>
        <w:pStyle w:val="ListParagraph"/>
        <w:numPr>
          <w:ilvl w:val="0"/>
          <w:numId w:val="2"/>
        </w:numPr>
        <w:ind w:left="648" w:right="288"/>
      </w:pPr>
      <w:r w:rsidRPr="001400C9">
        <w:t xml:space="preserve">License holder: A person/firm holding a current meat establishment license issued by the </w:t>
      </w:r>
      <w:r w:rsidR="00DD0BD5">
        <w:t>Bureau of Meat and Poultry Businesses (</w:t>
      </w:r>
      <w:r w:rsidRPr="001400C9">
        <w:t>BMPB</w:t>
      </w:r>
      <w:r w:rsidR="00DD0BD5">
        <w:t>)</w:t>
      </w:r>
      <w:r w:rsidRPr="001400C9">
        <w:t>.</w:t>
      </w:r>
    </w:p>
    <w:p w14:paraId="5585DF7E" w14:textId="5885F75E" w:rsidR="00E47C62" w:rsidRPr="00E47C62" w:rsidRDefault="00C3708D" w:rsidP="00E47C62">
      <w:pPr>
        <w:tabs>
          <w:tab w:val="left" w:pos="11609"/>
        </w:tabs>
        <w:spacing w:before="272"/>
        <w:ind w:left="180"/>
        <w:rPr>
          <w:rFonts w:ascii="Rockwell"/>
          <w:color w:val="3D8E42"/>
          <w:sz w:val="34"/>
          <w:shd w:val="clear" w:color="auto" w:fill="D9D8D6"/>
        </w:rPr>
      </w:pPr>
      <w:r>
        <w:rPr>
          <w:rFonts w:ascii="Rockwell"/>
          <w:color w:val="3D8E42"/>
          <w:sz w:val="34"/>
          <w:shd w:val="clear" w:color="auto" w:fill="D9D8D6"/>
        </w:rPr>
        <w:t xml:space="preserve"> Regulatory Requirements</w:t>
      </w:r>
      <w:r>
        <w:rPr>
          <w:rFonts w:ascii="Rockwell"/>
          <w:color w:val="3D8E42"/>
          <w:sz w:val="34"/>
          <w:shd w:val="clear" w:color="auto" w:fill="D9D8D6"/>
        </w:rPr>
        <w:tab/>
      </w:r>
    </w:p>
    <w:p w14:paraId="3E1CAB73" w14:textId="446E4625" w:rsidR="00E47C62" w:rsidRPr="001400C9" w:rsidRDefault="00E47C62" w:rsidP="00661B22">
      <w:pPr>
        <w:pStyle w:val="ListParagraph"/>
        <w:numPr>
          <w:ilvl w:val="0"/>
          <w:numId w:val="4"/>
        </w:numPr>
        <w:tabs>
          <w:tab w:val="left" w:pos="11609"/>
        </w:tabs>
        <w:spacing w:line="276" w:lineRule="auto"/>
        <w:ind w:left="648" w:right="288"/>
      </w:pPr>
      <w:r w:rsidRPr="001400C9">
        <w:t>A meat establishment license is not transferable between persons or meat establishments.</w:t>
      </w:r>
    </w:p>
    <w:p w14:paraId="7BDCCBEF" w14:textId="77777777" w:rsidR="00E47C62" w:rsidRPr="001400C9" w:rsidRDefault="00E47C62" w:rsidP="00661B22">
      <w:pPr>
        <w:pStyle w:val="ListParagraph"/>
        <w:numPr>
          <w:ilvl w:val="0"/>
          <w:numId w:val="4"/>
        </w:numPr>
        <w:tabs>
          <w:tab w:val="left" w:pos="11609"/>
        </w:tabs>
        <w:spacing w:before="0" w:line="276" w:lineRule="auto"/>
        <w:ind w:left="648" w:right="288"/>
      </w:pPr>
      <w:r w:rsidRPr="001400C9">
        <w:t xml:space="preserve">Any existing license is “void” at the time the ownership changes (closing documents are signed). </w:t>
      </w:r>
    </w:p>
    <w:p w14:paraId="4ACDCDE7" w14:textId="4C1DEBD7" w:rsidR="00E47C62" w:rsidRPr="001400C9" w:rsidRDefault="00E47C62" w:rsidP="00661B22">
      <w:pPr>
        <w:pStyle w:val="ListParagraph"/>
        <w:numPr>
          <w:ilvl w:val="0"/>
          <w:numId w:val="4"/>
        </w:numPr>
        <w:tabs>
          <w:tab w:val="left" w:pos="11609"/>
        </w:tabs>
        <w:spacing w:before="0" w:line="276" w:lineRule="auto"/>
        <w:ind w:left="648" w:right="288"/>
      </w:pPr>
      <w:r w:rsidRPr="001400C9">
        <w:t>No processing and sale of meat products under the applicant’s business entity can occur until a new meat establishment license has been issued by the BMPB</w:t>
      </w:r>
      <w:r w:rsidR="00DD0BD5">
        <w:t>.</w:t>
      </w:r>
    </w:p>
    <w:p w14:paraId="446E80A5" w14:textId="77777777" w:rsidR="00E47C62" w:rsidRPr="001400C9" w:rsidRDefault="00E47C62" w:rsidP="00661B22">
      <w:pPr>
        <w:pStyle w:val="ListParagraph"/>
        <w:numPr>
          <w:ilvl w:val="1"/>
          <w:numId w:val="4"/>
        </w:numPr>
        <w:tabs>
          <w:tab w:val="left" w:pos="11609"/>
        </w:tabs>
        <w:spacing w:before="0" w:line="276" w:lineRule="auto"/>
        <w:ind w:right="288"/>
      </w:pPr>
      <w:r w:rsidRPr="001400C9">
        <w:t>The applicant must contact the BMPB Licensing Coordinator to initiate the licensing process.</w:t>
      </w:r>
    </w:p>
    <w:p w14:paraId="5809E3FB" w14:textId="77777777" w:rsidR="00E47C62" w:rsidRPr="001400C9" w:rsidRDefault="00E47C62" w:rsidP="00661B22">
      <w:pPr>
        <w:pStyle w:val="ListParagraph"/>
        <w:numPr>
          <w:ilvl w:val="1"/>
          <w:numId w:val="4"/>
        </w:numPr>
        <w:tabs>
          <w:tab w:val="left" w:pos="11609"/>
        </w:tabs>
        <w:spacing w:before="0" w:line="276" w:lineRule="auto"/>
        <w:ind w:right="288"/>
      </w:pPr>
      <w:r w:rsidRPr="001400C9">
        <w:t xml:space="preserve">The BMPB Meat Safety Supervisor will work with the applicant to complete the licensing process. Once all regulatory requirements have been met, the applicant will then complete the Meat Establishment License Application form. </w:t>
      </w:r>
    </w:p>
    <w:p w14:paraId="73045405" w14:textId="4FD5D0C1" w:rsidR="00C3708D" w:rsidRPr="001400C9" w:rsidRDefault="00E47C62" w:rsidP="00857BE1">
      <w:pPr>
        <w:pStyle w:val="ListParagraph"/>
        <w:numPr>
          <w:ilvl w:val="1"/>
          <w:numId w:val="4"/>
        </w:numPr>
        <w:tabs>
          <w:tab w:val="left" w:pos="11609"/>
        </w:tabs>
        <w:spacing w:before="0" w:line="276" w:lineRule="auto"/>
        <w:ind w:right="288"/>
      </w:pPr>
      <w:r w:rsidRPr="001400C9">
        <w:t>The licensing process is not complete until after the Meat Safety Supervisor signs off on the application and collects the license fee.</w:t>
      </w:r>
    </w:p>
    <w:p w14:paraId="08182F7E" w14:textId="6B393BB8" w:rsidR="00C3708D" w:rsidRDefault="00C3708D" w:rsidP="00C3708D">
      <w:pPr>
        <w:tabs>
          <w:tab w:val="left" w:pos="11609"/>
        </w:tabs>
        <w:spacing w:before="272"/>
        <w:ind w:left="180"/>
        <w:rPr>
          <w:rFonts w:ascii="Rockwell"/>
          <w:sz w:val="34"/>
        </w:rPr>
      </w:pPr>
      <w:r>
        <w:rPr>
          <w:rFonts w:ascii="Rockwell"/>
          <w:color w:val="3D8E42"/>
          <w:sz w:val="34"/>
          <w:shd w:val="clear" w:color="auto" w:fill="D9D8D6"/>
        </w:rPr>
        <w:t>Guidance to Applicants</w:t>
      </w:r>
      <w:r>
        <w:rPr>
          <w:rFonts w:ascii="Rockwell"/>
          <w:color w:val="3D8E42"/>
          <w:sz w:val="34"/>
          <w:shd w:val="clear" w:color="auto" w:fill="D9D8D6"/>
        </w:rPr>
        <w:tab/>
      </w:r>
    </w:p>
    <w:p w14:paraId="0951CC8A" w14:textId="3AAFAFE9" w:rsidR="00661B22" w:rsidRPr="001400C9" w:rsidRDefault="00661B22" w:rsidP="00661B22">
      <w:pPr>
        <w:spacing w:before="240" w:line="276" w:lineRule="auto"/>
        <w:ind w:left="288" w:right="288"/>
      </w:pPr>
      <w:r w:rsidRPr="001400C9">
        <w:t xml:space="preserve">If an applicant is considering purchasing a licensed meat establishment, be aware that the meat establishment license does not transfer to the applicant at the time of the sale, unless the business entity (corporation) is being purchased outright. Licensing is a parallel process and should be initiated as early in the process as possible to avoid interruptions in production. Be aware the licensing process is thorough and can take weeks to months to complete depending on the condition of the facility and the applicant’s knowledge of food safety systems. Contact BMBP Licensing at </w:t>
      </w:r>
      <w:hyperlink r:id="rId11" w:history="1">
        <w:r w:rsidRPr="001400C9">
          <w:rPr>
            <w:rStyle w:val="Hyperlink"/>
          </w:rPr>
          <w:t>datcpmeatpoultrylicensing@wi.gov</w:t>
        </w:r>
      </w:hyperlink>
      <w:r w:rsidRPr="001400C9">
        <w:t xml:space="preserve"> or (608)</w:t>
      </w:r>
      <w:r w:rsidR="00DD0BD5">
        <w:t xml:space="preserve"> </w:t>
      </w:r>
      <w:r w:rsidRPr="001400C9">
        <w:t xml:space="preserve">224-4694 to initiate the licensing process.  </w:t>
      </w:r>
    </w:p>
    <w:p w14:paraId="222090CB" w14:textId="77777777" w:rsidR="00661B22" w:rsidRPr="001400C9" w:rsidRDefault="00661B22" w:rsidP="00661B22">
      <w:pPr>
        <w:spacing w:before="240" w:line="276" w:lineRule="auto"/>
        <w:ind w:left="288" w:right="288"/>
      </w:pPr>
      <w:r w:rsidRPr="001400C9">
        <w:t>After BMBP receives a licensing inquiry from a prospective meat establishment owner, an initial in-plant survey is scheduled and completed by the Meat Safety Supervisor at the onset of application process to assess whether the building and equipment meet the regulatory requirements of 9 CFR 416 and to further discuss the licensing process.  Any noted deficiencies will be shared with the applicant in writing and must be addressed prior to the final walk through at the end of the licensing process and prior to the license being issued to the applicant.</w:t>
      </w:r>
    </w:p>
    <w:p w14:paraId="0FD82689" w14:textId="194208C4" w:rsidR="00C3708D" w:rsidRPr="00C3708D" w:rsidRDefault="00661B22" w:rsidP="00E143CA">
      <w:pPr>
        <w:spacing w:before="240" w:line="276" w:lineRule="auto"/>
        <w:ind w:left="288" w:right="288"/>
        <w:rPr>
          <w:sz w:val="24"/>
          <w:szCs w:val="24"/>
        </w:rPr>
      </w:pPr>
      <w:r w:rsidRPr="001400C9">
        <w:rPr>
          <w:b/>
          <w:bCs/>
        </w:rPr>
        <w:t>Note</w:t>
      </w:r>
      <w:r w:rsidRPr="001400C9">
        <w:t xml:space="preserve">: If the sale of the business includes the </w:t>
      </w:r>
      <w:r w:rsidR="00DD0BD5" w:rsidRPr="004C2A84">
        <w:t>Hazard Analysis Critical Control Point</w:t>
      </w:r>
      <w:r w:rsidR="00DD0BD5" w:rsidRPr="00DD0BD5">
        <w:t xml:space="preserve"> </w:t>
      </w:r>
      <w:r w:rsidR="00DD0BD5">
        <w:t>(</w:t>
      </w:r>
      <w:r w:rsidRPr="001400C9">
        <w:t>HACCP</w:t>
      </w:r>
      <w:r w:rsidR="00DD0BD5">
        <w:t>)</w:t>
      </w:r>
      <w:r w:rsidRPr="001400C9">
        <w:t xml:space="preserve"> plans, formulations, labeling or other documents, the applicant will need to provide documentation establishing the proof of ownership of the documents to the BMPB when requested. The BMPB will then perform an assessment and provide notice of any regulatory</w:t>
      </w:r>
      <w:r w:rsidRPr="001400C9">
        <w:rPr>
          <w:sz w:val="20"/>
          <w:szCs w:val="20"/>
        </w:rPr>
        <w:t xml:space="preserve"> </w:t>
      </w:r>
      <w:r w:rsidRPr="00661B22">
        <w:rPr>
          <w:sz w:val="24"/>
          <w:szCs w:val="24"/>
        </w:rPr>
        <w:t>requirements which need to be addressed or corrected.</w:t>
      </w:r>
    </w:p>
    <w:p w14:paraId="30000A1F" w14:textId="5B52C86C" w:rsidR="00C3708D" w:rsidRPr="00566A39" w:rsidRDefault="00C9713F" w:rsidP="00C3708D">
      <w:pPr>
        <w:ind w:right="288"/>
        <w:rPr>
          <w:sz w:val="24"/>
          <w:szCs w:val="24"/>
        </w:rPr>
      </w:pPr>
      <w:r w:rsidRPr="00566A39">
        <w:rPr>
          <w:noProof/>
          <w:sz w:val="24"/>
          <w:szCs w:val="24"/>
        </w:rPr>
        <mc:AlternateContent>
          <mc:Choice Requires="wps">
            <w:drawing>
              <wp:anchor distT="0" distB="0" distL="0" distR="0" simplePos="0" relativeHeight="487588352" behindDoc="0" locked="0" layoutInCell="1" allowOverlap="1" wp14:anchorId="7DF18F8A" wp14:editId="4F118B64">
                <wp:simplePos x="0" y="0"/>
                <wp:positionH relativeFrom="margin">
                  <wp:align>center</wp:align>
                </wp:positionH>
                <wp:positionV relativeFrom="paragraph">
                  <wp:posOffset>192239</wp:posOffset>
                </wp:positionV>
                <wp:extent cx="6400800" cy="7810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781050"/>
                        </a:xfrm>
                        <a:prstGeom prst="rect">
                          <a:avLst/>
                        </a:prstGeom>
                      </wps:spPr>
                      <wps:txbx>
                        <w:txbxContent>
                          <w:p w14:paraId="05FBA7E6" w14:textId="38B9530B" w:rsidR="002F025C" w:rsidRPr="00A15A7B" w:rsidRDefault="007E143D" w:rsidP="00C9713F">
                            <w:pPr>
                              <w:spacing w:line="276" w:lineRule="auto"/>
                              <w:jc w:val="center"/>
                              <w:rPr>
                                <w:sz w:val="24"/>
                                <w:szCs w:val="24"/>
                              </w:rPr>
                            </w:pPr>
                            <w:r w:rsidRPr="00A15A7B">
                              <w:rPr>
                                <w:color w:val="3D8E42"/>
                                <w:w w:val="105"/>
                                <w:sz w:val="24"/>
                                <w:szCs w:val="24"/>
                              </w:rPr>
                              <w:t>For</w:t>
                            </w:r>
                            <w:r w:rsidRPr="00A15A7B">
                              <w:rPr>
                                <w:color w:val="3D8E42"/>
                                <w:spacing w:val="-10"/>
                                <w:w w:val="105"/>
                                <w:sz w:val="24"/>
                                <w:szCs w:val="24"/>
                              </w:rPr>
                              <w:t xml:space="preserve"> </w:t>
                            </w:r>
                            <w:r w:rsidRPr="00A15A7B">
                              <w:rPr>
                                <w:color w:val="3D8E42"/>
                                <w:w w:val="105"/>
                                <w:sz w:val="24"/>
                                <w:szCs w:val="24"/>
                              </w:rPr>
                              <w:t>more</w:t>
                            </w:r>
                            <w:r w:rsidRPr="00A15A7B">
                              <w:rPr>
                                <w:color w:val="3D8E42"/>
                                <w:spacing w:val="-10"/>
                                <w:w w:val="105"/>
                                <w:sz w:val="24"/>
                                <w:szCs w:val="24"/>
                              </w:rPr>
                              <w:t xml:space="preserve"> </w:t>
                            </w:r>
                            <w:r w:rsidRPr="00A15A7B">
                              <w:rPr>
                                <w:color w:val="3D8E42"/>
                                <w:w w:val="105"/>
                                <w:sz w:val="24"/>
                                <w:szCs w:val="24"/>
                              </w:rPr>
                              <w:t>information</w:t>
                            </w:r>
                            <w:r w:rsidRPr="00A15A7B">
                              <w:rPr>
                                <w:color w:val="3D8E42"/>
                                <w:spacing w:val="-10"/>
                                <w:w w:val="105"/>
                                <w:sz w:val="24"/>
                                <w:szCs w:val="24"/>
                              </w:rPr>
                              <w:t xml:space="preserve"> </w:t>
                            </w:r>
                            <w:r w:rsidRPr="00A15A7B">
                              <w:rPr>
                                <w:color w:val="3D8E42"/>
                                <w:w w:val="105"/>
                                <w:sz w:val="24"/>
                                <w:szCs w:val="24"/>
                              </w:rPr>
                              <w:t>and</w:t>
                            </w:r>
                            <w:r w:rsidRPr="00A15A7B">
                              <w:rPr>
                                <w:color w:val="3D8E42"/>
                                <w:spacing w:val="-10"/>
                                <w:w w:val="105"/>
                                <w:sz w:val="24"/>
                                <w:szCs w:val="24"/>
                              </w:rPr>
                              <w:t xml:space="preserve"> </w:t>
                            </w:r>
                            <w:r w:rsidRPr="00A15A7B">
                              <w:rPr>
                                <w:color w:val="3D8E42"/>
                                <w:w w:val="105"/>
                                <w:sz w:val="24"/>
                                <w:szCs w:val="24"/>
                              </w:rPr>
                              <w:t>resources</w:t>
                            </w:r>
                            <w:r w:rsidR="00416E30">
                              <w:rPr>
                                <w:color w:val="3D8E42"/>
                                <w:w w:val="105"/>
                                <w:sz w:val="24"/>
                                <w:szCs w:val="24"/>
                              </w:rPr>
                              <w:t xml:space="preserve"> on obtaining a meat establishment license</w:t>
                            </w:r>
                            <w:r w:rsidR="00566A39" w:rsidRPr="00A15A7B">
                              <w:rPr>
                                <w:color w:val="3D8E42"/>
                                <w:spacing w:val="-10"/>
                                <w:w w:val="105"/>
                                <w:sz w:val="24"/>
                                <w:szCs w:val="24"/>
                              </w:rPr>
                              <w:t xml:space="preserve">, please </w:t>
                            </w:r>
                            <w:r w:rsidR="00E143CA" w:rsidRPr="00A15A7B">
                              <w:rPr>
                                <w:color w:val="3D8E42"/>
                                <w:spacing w:val="-10"/>
                                <w:w w:val="105"/>
                                <w:sz w:val="24"/>
                                <w:szCs w:val="24"/>
                              </w:rPr>
                              <w:t>contact the Meat and Poultry Licensing Team at (608) 224-</w:t>
                            </w:r>
                            <w:r w:rsidR="00BE08EE">
                              <w:rPr>
                                <w:color w:val="3D8E42"/>
                                <w:spacing w:val="-10"/>
                                <w:w w:val="105"/>
                                <w:sz w:val="24"/>
                                <w:szCs w:val="24"/>
                              </w:rPr>
                              <w:t>4</w:t>
                            </w:r>
                            <w:r w:rsidR="00E143CA" w:rsidRPr="00A15A7B">
                              <w:rPr>
                                <w:color w:val="3D8E42"/>
                                <w:spacing w:val="-10"/>
                                <w:w w:val="105"/>
                                <w:sz w:val="24"/>
                                <w:szCs w:val="24"/>
                              </w:rPr>
                              <w:t xml:space="preserve">694 or by emailing </w:t>
                            </w:r>
                            <w:hyperlink r:id="rId12" w:history="1">
                              <w:r w:rsidR="00691655" w:rsidRPr="002E2280">
                                <w:rPr>
                                  <w:rStyle w:val="Hyperlink"/>
                                  <w:spacing w:val="-10"/>
                                  <w:w w:val="105"/>
                                  <w:sz w:val="24"/>
                                  <w:szCs w:val="24"/>
                                </w:rPr>
                                <w:t>datcpmeatpoultrylicensing@wisconsin.gov</w:t>
                              </w:r>
                            </w:hyperlink>
                            <w:r w:rsidR="00E143CA" w:rsidRPr="00A15A7B">
                              <w:rPr>
                                <w:color w:val="3D8E42"/>
                                <w:spacing w:val="-10"/>
                                <w:w w:val="105"/>
                                <w:sz w:val="24"/>
                                <w:szCs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DF18F8A" id="Textbox 34" o:spid="_x0000_s1030" type="#_x0000_t202" style="position:absolute;margin-left:0;margin-top:15.15pt;width:7in;height:61.5pt;z-index:4875883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" filled="f" stroked="f">
                <v:textbox inset="0,0,0,0">
                  <w:txbxContent>
                    <w:p w14:paraId="05FBA7E6" w14:textId="38B9530B" w:rsidR="002F025C" w:rsidRPr="00A15A7B" w:rsidRDefault="007E143D" w:rsidP="00C9713F">
                      <w:pPr>
                        <w:spacing w:line="276" w:lineRule="auto"/>
                        <w:jc w:val="center"/>
                        <w:rPr>
                          <w:sz w:val="24"/>
                          <w:szCs w:val="24"/>
                        </w:rPr>
                      </w:pPr>
                      <w:r w:rsidRPr="00A15A7B">
                        <w:rPr>
                          <w:color w:val="3D8E42"/>
                          <w:w w:val="105"/>
                          <w:sz w:val="24"/>
                          <w:szCs w:val="24"/>
                        </w:rPr>
                        <w:t>For</w:t>
                      </w:r>
                      <w:r w:rsidRPr="00A15A7B">
                        <w:rPr>
                          <w:color w:val="3D8E42"/>
                          <w:spacing w:val="-10"/>
                          <w:w w:val="105"/>
                          <w:sz w:val="24"/>
                          <w:szCs w:val="24"/>
                        </w:rPr>
                        <w:t xml:space="preserve"> </w:t>
                      </w:r>
                      <w:r w:rsidRPr="00A15A7B">
                        <w:rPr>
                          <w:color w:val="3D8E42"/>
                          <w:w w:val="105"/>
                          <w:sz w:val="24"/>
                          <w:szCs w:val="24"/>
                        </w:rPr>
                        <w:t>more</w:t>
                      </w:r>
                      <w:r w:rsidRPr="00A15A7B">
                        <w:rPr>
                          <w:color w:val="3D8E42"/>
                          <w:spacing w:val="-10"/>
                          <w:w w:val="105"/>
                          <w:sz w:val="24"/>
                          <w:szCs w:val="24"/>
                        </w:rPr>
                        <w:t xml:space="preserve"> </w:t>
                      </w:r>
                      <w:r w:rsidRPr="00A15A7B">
                        <w:rPr>
                          <w:color w:val="3D8E42"/>
                          <w:w w:val="105"/>
                          <w:sz w:val="24"/>
                          <w:szCs w:val="24"/>
                        </w:rPr>
                        <w:t>information</w:t>
                      </w:r>
                      <w:r w:rsidRPr="00A15A7B">
                        <w:rPr>
                          <w:color w:val="3D8E42"/>
                          <w:spacing w:val="-10"/>
                          <w:w w:val="105"/>
                          <w:sz w:val="24"/>
                          <w:szCs w:val="24"/>
                        </w:rPr>
                        <w:t xml:space="preserve"> </w:t>
                      </w:r>
                      <w:r w:rsidRPr="00A15A7B">
                        <w:rPr>
                          <w:color w:val="3D8E42"/>
                          <w:w w:val="105"/>
                          <w:sz w:val="24"/>
                          <w:szCs w:val="24"/>
                        </w:rPr>
                        <w:t>and</w:t>
                      </w:r>
                      <w:r w:rsidRPr="00A15A7B">
                        <w:rPr>
                          <w:color w:val="3D8E42"/>
                          <w:spacing w:val="-10"/>
                          <w:w w:val="105"/>
                          <w:sz w:val="24"/>
                          <w:szCs w:val="24"/>
                        </w:rPr>
                        <w:t xml:space="preserve"> </w:t>
                      </w:r>
                      <w:r w:rsidRPr="00A15A7B">
                        <w:rPr>
                          <w:color w:val="3D8E42"/>
                          <w:w w:val="105"/>
                          <w:sz w:val="24"/>
                          <w:szCs w:val="24"/>
                        </w:rPr>
                        <w:t>resources</w:t>
                      </w:r>
                      <w:r w:rsidR="00416E30">
                        <w:rPr>
                          <w:color w:val="3D8E42"/>
                          <w:w w:val="105"/>
                          <w:sz w:val="24"/>
                          <w:szCs w:val="24"/>
                        </w:rPr>
                        <w:t xml:space="preserve"> on obtaining a meat establishment license</w:t>
                      </w:r>
                      <w:r w:rsidR="00566A39" w:rsidRPr="00A15A7B">
                        <w:rPr>
                          <w:color w:val="3D8E42"/>
                          <w:spacing w:val="-10"/>
                          <w:w w:val="105"/>
                          <w:sz w:val="24"/>
                          <w:szCs w:val="24"/>
                        </w:rPr>
                        <w:t xml:space="preserve">, please </w:t>
                      </w:r>
                      <w:r w:rsidR="00E143CA" w:rsidRPr="00A15A7B">
                        <w:rPr>
                          <w:color w:val="3D8E42"/>
                          <w:spacing w:val="-10"/>
                          <w:w w:val="105"/>
                          <w:sz w:val="24"/>
                          <w:szCs w:val="24"/>
                        </w:rPr>
                        <w:t>contact the Meat and Poultry Licensing Team at (608) 224-</w:t>
                      </w:r>
                      <w:r w:rsidR="00BE08EE">
                        <w:rPr>
                          <w:color w:val="3D8E42"/>
                          <w:spacing w:val="-10"/>
                          <w:w w:val="105"/>
                          <w:sz w:val="24"/>
                          <w:szCs w:val="24"/>
                        </w:rPr>
                        <w:t>4</w:t>
                      </w:r>
                      <w:r w:rsidR="00E143CA" w:rsidRPr="00A15A7B">
                        <w:rPr>
                          <w:color w:val="3D8E42"/>
                          <w:spacing w:val="-10"/>
                          <w:w w:val="105"/>
                          <w:sz w:val="24"/>
                          <w:szCs w:val="24"/>
                        </w:rPr>
                        <w:t xml:space="preserve">694 or by emailing </w:t>
                      </w:r>
                      <w:hyperlink r:id="rId13" w:history="1">
                        <w:r w:rsidR="00691655" w:rsidRPr="002E2280">
                          <w:rPr>
                            <w:rStyle w:val="Hyperlink"/>
                            <w:spacing w:val="-10"/>
                            <w:w w:val="105"/>
                            <w:sz w:val="24"/>
                            <w:szCs w:val="24"/>
                          </w:rPr>
                          <w:t>datcpmeatpoultrylicensing@wisconsin.gov</w:t>
                        </w:r>
                      </w:hyperlink>
                      <w:r w:rsidR="00E143CA" w:rsidRPr="00A15A7B">
                        <w:rPr>
                          <w:color w:val="3D8E42"/>
                          <w:spacing w:val="-10"/>
                          <w:w w:val="105"/>
                          <w:sz w:val="24"/>
                          <w:szCs w:val="24"/>
                        </w:rPr>
                        <w:t>.</w:t>
                      </w:r>
                    </w:p>
                  </w:txbxContent>
                </v:textbox>
                <w10:wrap anchorx="margin"/>
              </v:shape>
            </w:pict>
          </mc:Fallback>
        </mc:AlternateContent>
      </w:r>
    </w:p>
    <w:sectPr w:rsidR="00C3708D" w:rsidRPr="00566A39" w:rsidSect="00C9713F">
      <w:type w:val="continuous"/>
      <w:pgSz w:w="12240" w:h="15840"/>
      <w:pgMar w:top="1008" w:right="144" w:bottom="1008" w:left="1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6344" w14:textId="77777777" w:rsidR="00674FCF" w:rsidRDefault="00674FCF" w:rsidP="00DD0BD5">
      <w:r>
        <w:separator/>
      </w:r>
    </w:p>
  </w:endnote>
  <w:endnote w:type="continuationSeparator" w:id="0">
    <w:p w14:paraId="511AA099" w14:textId="77777777" w:rsidR="00674FCF" w:rsidRDefault="00674FCF" w:rsidP="00DD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3200" w14:textId="779D0048" w:rsidR="00DD0BD5" w:rsidRPr="00DD0BD5" w:rsidRDefault="00DD0BD5" w:rsidP="00DD0BD5">
    <w:pPr>
      <w:jc w:val="right"/>
      <w:rPr>
        <w:rFonts w:ascii="Calibri" w:eastAsia="Times New Roman" w:hAnsi="Calibri" w:cs="Calibri"/>
        <w:color w:val="000000"/>
      </w:rPr>
    </w:pPr>
  </w:p>
  <w:p w14:paraId="53D0AA68" w14:textId="5D20CA22" w:rsidR="00DD0BD5" w:rsidRDefault="004C2A84" w:rsidP="004C2A84">
    <w:pPr>
      <w:pStyle w:val="Footer"/>
      <w:jc w:val="right"/>
    </w:pPr>
    <w:r>
      <w:rPr>
        <w:noProof/>
      </w:rPr>
      <mc:AlternateContent>
        <mc:Choice Requires="wps">
          <w:drawing>
            <wp:anchor distT="45720" distB="45720" distL="114300" distR="114300" simplePos="0" relativeHeight="251658240" behindDoc="0" locked="0" layoutInCell="1" allowOverlap="1" wp14:anchorId="528E192B" wp14:editId="37C96222">
              <wp:simplePos x="0" y="0"/>
              <wp:positionH relativeFrom="page">
                <wp:align>right</wp:align>
              </wp:positionH>
              <wp:positionV relativeFrom="paragraph">
                <wp:posOffset>334252</wp:posOffset>
              </wp:positionV>
              <wp:extent cx="1481560" cy="1404620"/>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560" cy="1404620"/>
                      </a:xfrm>
                      <a:prstGeom prst="rect">
                        <a:avLst/>
                      </a:prstGeom>
                      <a:solidFill>
                        <a:srgbClr val="FFFFFF"/>
                      </a:solidFill>
                      <a:ln w="9525">
                        <a:noFill/>
                        <a:miter lim="800000"/>
                        <a:headEnd/>
                        <a:tailEnd/>
                      </a:ln>
                    </wps:spPr>
                    <wps:txbx>
                      <w:txbxContent>
                        <w:p w14:paraId="7CDF64AB" w14:textId="1CAC2B3A" w:rsidR="004C2A84" w:rsidRDefault="004C2A84">
                          <w:r>
                            <w:t>(</w:t>
                          </w:r>
                          <w:r w:rsidRPr="00DD0BD5">
                            <w:rPr>
                              <w:rFonts w:ascii="Calibri" w:eastAsia="Times New Roman" w:hAnsi="Calibri" w:cs="Calibri"/>
                              <w:color w:val="000000"/>
                            </w:rPr>
                            <w:t>P-DFRS0235</w:t>
                          </w:r>
                          <w:r>
                            <w:rPr>
                              <w:rFonts w:ascii="Calibri" w:eastAsia="Times New Roman" w:hAnsi="Calibri" w:cs="Calibri"/>
                              <w:color w:val="000000"/>
                            </w:rPr>
                            <w:t xml:space="preserve"> 02/2026)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E192B" id="_x0000_t202" coordsize="21600,21600" o:spt="202" path="m,l,21600r21600,l21600,xe">
              <v:stroke joinstyle="miter"/>
              <v:path gradientshapeok="t" o:connecttype="rect"/>
            </v:shapetype>
            <v:shape id="Text Box 2" o:spid="_x0000_s1031" type="#_x0000_t202" style="position:absolute;left:0;text-align:left;margin-left:65.45pt;margin-top:26.3pt;width:116.65pt;height:110.6pt;z-index:25165824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" stroked="f">
              <v:textbox style="mso-fit-shape-to-text:t">
                <w:txbxContent>
                  <w:p w14:paraId="7CDF64AB" w14:textId="1CAC2B3A" w:rsidR="004C2A84" w:rsidRDefault="004C2A84">
                    <w:r>
                      <w:t>(</w:t>
                    </w:r>
                    <w:r w:rsidRPr="00DD0BD5">
                      <w:rPr>
                        <w:rFonts w:ascii="Calibri" w:eastAsia="Times New Roman" w:hAnsi="Calibri" w:cs="Calibri"/>
                        <w:color w:val="000000"/>
                      </w:rPr>
                      <w:t>P-DFRS0235</w:t>
                    </w:r>
                    <w:r>
                      <w:rPr>
                        <w:rFonts w:ascii="Calibri" w:eastAsia="Times New Roman" w:hAnsi="Calibri" w:cs="Calibri"/>
                        <w:color w:val="000000"/>
                      </w:rPr>
                      <w:t xml:space="preserve"> 02/2026)</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8EFC3" w14:textId="77777777" w:rsidR="00674FCF" w:rsidRDefault="00674FCF" w:rsidP="00DD0BD5">
      <w:r>
        <w:separator/>
      </w:r>
    </w:p>
  </w:footnote>
  <w:footnote w:type="continuationSeparator" w:id="0">
    <w:p w14:paraId="51F2B178" w14:textId="77777777" w:rsidR="00674FCF" w:rsidRDefault="00674FCF" w:rsidP="00DD0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1D9"/>
    <w:multiLevelType w:val="hybridMultilevel"/>
    <w:tmpl w:val="31CA7D7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F5005E8"/>
    <w:multiLevelType w:val="hybridMultilevel"/>
    <w:tmpl w:val="A490AF7A"/>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575269A"/>
    <w:multiLevelType w:val="hybridMultilevel"/>
    <w:tmpl w:val="2A347726"/>
    <w:lvl w:ilvl="0" w:tplc="7EC498CE">
      <w:numFmt w:val="bullet"/>
      <w:lvlText w:val="•"/>
      <w:lvlJc w:val="left"/>
      <w:pPr>
        <w:ind w:left="450" w:hanging="180"/>
      </w:pPr>
      <w:rPr>
        <w:rFonts w:ascii="Arial" w:eastAsia="Arial" w:hAnsi="Arial" w:cs="Arial" w:hint="default"/>
        <w:b w:val="0"/>
        <w:bCs w:val="0"/>
        <w:i w:val="0"/>
        <w:iCs w:val="0"/>
        <w:color w:val="3D8E42"/>
        <w:spacing w:val="0"/>
        <w:w w:val="142"/>
        <w:sz w:val="24"/>
        <w:szCs w:val="24"/>
        <w:lang w:val="en-US" w:eastAsia="en-US" w:bidi="ar-SA"/>
      </w:rPr>
    </w:lvl>
    <w:lvl w:ilvl="1" w:tplc="7B12FA96">
      <w:numFmt w:val="bullet"/>
      <w:lvlText w:val="•"/>
      <w:lvlJc w:val="left"/>
      <w:pPr>
        <w:ind w:left="1001" w:hanging="180"/>
      </w:pPr>
      <w:rPr>
        <w:rFonts w:hint="default"/>
        <w:lang w:val="en-US" w:eastAsia="en-US" w:bidi="ar-SA"/>
      </w:rPr>
    </w:lvl>
    <w:lvl w:ilvl="2" w:tplc="09961018">
      <w:numFmt w:val="bullet"/>
      <w:lvlText w:val="•"/>
      <w:lvlJc w:val="left"/>
      <w:pPr>
        <w:ind w:left="1543" w:hanging="180"/>
      </w:pPr>
      <w:rPr>
        <w:rFonts w:hint="default"/>
        <w:lang w:val="en-US" w:eastAsia="en-US" w:bidi="ar-SA"/>
      </w:rPr>
    </w:lvl>
    <w:lvl w:ilvl="3" w:tplc="D228C248">
      <w:numFmt w:val="bullet"/>
      <w:lvlText w:val="•"/>
      <w:lvlJc w:val="left"/>
      <w:pPr>
        <w:ind w:left="2084" w:hanging="180"/>
      </w:pPr>
      <w:rPr>
        <w:rFonts w:hint="default"/>
        <w:lang w:val="en-US" w:eastAsia="en-US" w:bidi="ar-SA"/>
      </w:rPr>
    </w:lvl>
    <w:lvl w:ilvl="4" w:tplc="D6609BCC">
      <w:numFmt w:val="bullet"/>
      <w:lvlText w:val="•"/>
      <w:lvlJc w:val="left"/>
      <w:pPr>
        <w:ind w:left="2626" w:hanging="180"/>
      </w:pPr>
      <w:rPr>
        <w:rFonts w:hint="default"/>
        <w:lang w:val="en-US" w:eastAsia="en-US" w:bidi="ar-SA"/>
      </w:rPr>
    </w:lvl>
    <w:lvl w:ilvl="5" w:tplc="757C81D2">
      <w:numFmt w:val="bullet"/>
      <w:lvlText w:val="•"/>
      <w:lvlJc w:val="left"/>
      <w:pPr>
        <w:ind w:left="3167" w:hanging="180"/>
      </w:pPr>
      <w:rPr>
        <w:rFonts w:hint="default"/>
        <w:lang w:val="en-US" w:eastAsia="en-US" w:bidi="ar-SA"/>
      </w:rPr>
    </w:lvl>
    <w:lvl w:ilvl="6" w:tplc="CA4A0DBC">
      <w:numFmt w:val="bullet"/>
      <w:lvlText w:val="•"/>
      <w:lvlJc w:val="left"/>
      <w:pPr>
        <w:ind w:left="3709" w:hanging="180"/>
      </w:pPr>
      <w:rPr>
        <w:rFonts w:hint="default"/>
        <w:lang w:val="en-US" w:eastAsia="en-US" w:bidi="ar-SA"/>
      </w:rPr>
    </w:lvl>
    <w:lvl w:ilvl="7" w:tplc="2E0CEDF0">
      <w:numFmt w:val="bullet"/>
      <w:lvlText w:val="•"/>
      <w:lvlJc w:val="left"/>
      <w:pPr>
        <w:ind w:left="4250" w:hanging="180"/>
      </w:pPr>
      <w:rPr>
        <w:rFonts w:hint="default"/>
        <w:lang w:val="en-US" w:eastAsia="en-US" w:bidi="ar-SA"/>
      </w:rPr>
    </w:lvl>
    <w:lvl w:ilvl="8" w:tplc="8FDC527E">
      <w:numFmt w:val="bullet"/>
      <w:lvlText w:val="•"/>
      <w:lvlJc w:val="left"/>
      <w:pPr>
        <w:ind w:left="4792" w:hanging="180"/>
      </w:pPr>
      <w:rPr>
        <w:rFonts w:hint="default"/>
        <w:lang w:val="en-US" w:eastAsia="en-US" w:bidi="ar-SA"/>
      </w:rPr>
    </w:lvl>
  </w:abstractNum>
  <w:abstractNum w:abstractNumId="3" w15:restartNumberingAfterBreak="0">
    <w:nsid w:val="5C223FEE"/>
    <w:multiLevelType w:val="hybridMultilevel"/>
    <w:tmpl w:val="B260BA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000767013">
    <w:abstractNumId w:val="2"/>
  </w:num>
  <w:num w:numId="2" w16cid:durableId="343241514">
    <w:abstractNumId w:val="3"/>
  </w:num>
  <w:num w:numId="3" w16cid:durableId="1458790709">
    <w:abstractNumId w:val="0"/>
  </w:num>
  <w:num w:numId="4" w16cid:durableId="350187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PIazHRqQlzUoFvOvWb45V8oKrLNPhz41ooEYqEgEsMFqwzTvDlZ6+QGI3dhZupvLDpmv5Z1xWVLG430E4dLLA==" w:salt="54/uamQMmO2VqUDGaULqb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5C"/>
    <w:rsid w:val="0000620A"/>
    <w:rsid w:val="00063939"/>
    <w:rsid w:val="00064268"/>
    <w:rsid w:val="000D570F"/>
    <w:rsid w:val="00133100"/>
    <w:rsid w:val="001400C9"/>
    <w:rsid w:val="001D0AE7"/>
    <w:rsid w:val="002F025C"/>
    <w:rsid w:val="003144DC"/>
    <w:rsid w:val="003639F4"/>
    <w:rsid w:val="00376D0C"/>
    <w:rsid w:val="003A0199"/>
    <w:rsid w:val="003B71FB"/>
    <w:rsid w:val="00416E30"/>
    <w:rsid w:val="00486AF8"/>
    <w:rsid w:val="004C2A84"/>
    <w:rsid w:val="0054199B"/>
    <w:rsid w:val="00566A39"/>
    <w:rsid w:val="0057191D"/>
    <w:rsid w:val="005B4C60"/>
    <w:rsid w:val="005C3492"/>
    <w:rsid w:val="006023EE"/>
    <w:rsid w:val="00627978"/>
    <w:rsid w:val="00631671"/>
    <w:rsid w:val="00661B22"/>
    <w:rsid w:val="00674FCF"/>
    <w:rsid w:val="00691655"/>
    <w:rsid w:val="006E5B05"/>
    <w:rsid w:val="0074099A"/>
    <w:rsid w:val="0075255C"/>
    <w:rsid w:val="00797E1F"/>
    <w:rsid w:val="007A464F"/>
    <w:rsid w:val="007E143D"/>
    <w:rsid w:val="0080531E"/>
    <w:rsid w:val="0084569A"/>
    <w:rsid w:val="00857BE1"/>
    <w:rsid w:val="00882433"/>
    <w:rsid w:val="0095239D"/>
    <w:rsid w:val="009B16D4"/>
    <w:rsid w:val="00A15A7B"/>
    <w:rsid w:val="00A32240"/>
    <w:rsid w:val="00AA4864"/>
    <w:rsid w:val="00AA722B"/>
    <w:rsid w:val="00B108A0"/>
    <w:rsid w:val="00B12631"/>
    <w:rsid w:val="00B42420"/>
    <w:rsid w:val="00B87521"/>
    <w:rsid w:val="00B96639"/>
    <w:rsid w:val="00BC16A8"/>
    <w:rsid w:val="00BE08EE"/>
    <w:rsid w:val="00C3708D"/>
    <w:rsid w:val="00C430A0"/>
    <w:rsid w:val="00C4797A"/>
    <w:rsid w:val="00C8242B"/>
    <w:rsid w:val="00C9713F"/>
    <w:rsid w:val="00CD2B25"/>
    <w:rsid w:val="00CE71A3"/>
    <w:rsid w:val="00D4121D"/>
    <w:rsid w:val="00D56677"/>
    <w:rsid w:val="00D92EE3"/>
    <w:rsid w:val="00DB4191"/>
    <w:rsid w:val="00DD0BD5"/>
    <w:rsid w:val="00DE225A"/>
    <w:rsid w:val="00E143CA"/>
    <w:rsid w:val="00E23B4F"/>
    <w:rsid w:val="00E47C62"/>
    <w:rsid w:val="00F30D2B"/>
    <w:rsid w:val="00F870BE"/>
    <w:rsid w:val="00FF36D6"/>
    <w:rsid w:val="00FF3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D1324"/>
  <w15:docId w15:val="{4D3E2135-5977-47FB-892A-583CF2B3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706"/>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4"/>
      <w:ind w:left="719" w:hanging="17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7191D"/>
    <w:rPr>
      <w:color w:val="0000FF" w:themeColor="hyperlink"/>
      <w:u w:val="single"/>
    </w:rPr>
  </w:style>
  <w:style w:type="character" w:customStyle="1" w:styleId="UnresolvedMention1">
    <w:name w:val="Unresolved Mention1"/>
    <w:basedOn w:val="DefaultParagraphFont"/>
    <w:uiPriority w:val="99"/>
    <w:semiHidden/>
    <w:unhideWhenUsed/>
    <w:rsid w:val="0057191D"/>
    <w:rPr>
      <w:color w:val="605E5C"/>
      <w:shd w:val="clear" w:color="auto" w:fill="E1DFDD"/>
    </w:rPr>
  </w:style>
  <w:style w:type="character" w:styleId="FollowedHyperlink">
    <w:name w:val="FollowedHyperlink"/>
    <w:basedOn w:val="DefaultParagraphFont"/>
    <w:uiPriority w:val="99"/>
    <w:semiHidden/>
    <w:unhideWhenUsed/>
    <w:rsid w:val="0057191D"/>
    <w:rPr>
      <w:color w:val="800080" w:themeColor="followedHyperlink"/>
      <w:u w:val="single"/>
    </w:rPr>
  </w:style>
  <w:style w:type="character" w:styleId="UnresolvedMention">
    <w:name w:val="Unresolved Mention"/>
    <w:basedOn w:val="DefaultParagraphFont"/>
    <w:uiPriority w:val="99"/>
    <w:semiHidden/>
    <w:unhideWhenUsed/>
    <w:rsid w:val="00661B22"/>
    <w:rPr>
      <w:color w:val="605E5C"/>
      <w:shd w:val="clear" w:color="auto" w:fill="E1DFDD"/>
    </w:rPr>
  </w:style>
  <w:style w:type="paragraph" w:styleId="Revision">
    <w:name w:val="Revision"/>
    <w:hidden/>
    <w:uiPriority w:val="99"/>
    <w:semiHidden/>
    <w:rsid w:val="00F870BE"/>
    <w:pPr>
      <w:widowControl/>
      <w:autoSpaceDE/>
      <w:autoSpaceDN/>
    </w:pPr>
    <w:rPr>
      <w:rFonts w:ascii="Arial" w:eastAsia="Arial" w:hAnsi="Arial" w:cs="Arial"/>
    </w:rPr>
  </w:style>
  <w:style w:type="paragraph" w:styleId="Header">
    <w:name w:val="header"/>
    <w:basedOn w:val="Normal"/>
    <w:link w:val="HeaderChar"/>
    <w:uiPriority w:val="99"/>
    <w:unhideWhenUsed/>
    <w:rsid w:val="00DD0BD5"/>
    <w:pPr>
      <w:tabs>
        <w:tab w:val="center" w:pos="4680"/>
        <w:tab w:val="right" w:pos="9360"/>
      </w:tabs>
    </w:pPr>
  </w:style>
  <w:style w:type="character" w:customStyle="1" w:styleId="HeaderChar">
    <w:name w:val="Header Char"/>
    <w:basedOn w:val="DefaultParagraphFont"/>
    <w:link w:val="Header"/>
    <w:uiPriority w:val="99"/>
    <w:rsid w:val="00DD0BD5"/>
    <w:rPr>
      <w:rFonts w:ascii="Arial" w:eastAsia="Arial" w:hAnsi="Arial" w:cs="Arial"/>
    </w:rPr>
  </w:style>
  <w:style w:type="paragraph" w:styleId="Footer">
    <w:name w:val="footer"/>
    <w:basedOn w:val="Normal"/>
    <w:link w:val="FooterChar"/>
    <w:uiPriority w:val="99"/>
    <w:unhideWhenUsed/>
    <w:rsid w:val="00DD0BD5"/>
    <w:pPr>
      <w:tabs>
        <w:tab w:val="center" w:pos="4680"/>
        <w:tab w:val="right" w:pos="9360"/>
      </w:tabs>
    </w:pPr>
  </w:style>
  <w:style w:type="character" w:customStyle="1" w:styleId="FooterChar">
    <w:name w:val="Footer Char"/>
    <w:basedOn w:val="DefaultParagraphFont"/>
    <w:link w:val="Footer"/>
    <w:uiPriority w:val="99"/>
    <w:rsid w:val="00DD0BD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cpmeatpoultrylicensing@wisconsin.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cpmeatpoultrylicensing@wisconsin.gov" TargetMode="Externa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cpmeatpoultrylicensing@wi.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3</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TUA7STYPYEWP-583178377-12348</_dlc_DocId>
    <_dlc_DocIdUrl xmlns="10f2cb44-b37d-4693-a5c3-140ab663d372">
      <Url>https://datcp-auth-prod.wi.gov/_layouts/15/DocIdRedir.aspx?ID=TUA7STYPYEWP-583178377-12348</Url>
      <Description>TUA7STYPYEWP-583178377-12348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1C362D-5F5A-48A1-AF5E-2B350721ACD3}">
  <ds:schemaRefs>
    <ds:schemaRef ds:uri="http://schemas.microsoft.com/sharepoint/v3/contenttype/forms"/>
  </ds:schemaRefs>
</ds:datastoreItem>
</file>

<file path=customXml/itemProps2.xml><?xml version="1.0" encoding="utf-8"?>
<ds:datastoreItem xmlns:ds="http://schemas.openxmlformats.org/officeDocument/2006/customXml" ds:itemID="{FFC38F4D-B863-4AA1-A57E-2AB6A192AB0B}">
  <ds:schemaRefs>
    <ds:schemaRef ds:uri="http://schemas.microsoft.com/office/2006/metadata/properties"/>
    <ds:schemaRef ds:uri="http://schemas.microsoft.com/office/infopath/2007/PartnerControls"/>
    <ds:schemaRef ds:uri="c8fbfde3-3764-417b-a2be-ea1505fa45a5"/>
    <ds:schemaRef ds:uri="8cb4a07b-b122-4a4c-8040-c485f152f46b"/>
    <ds:schemaRef ds:uri="http://schemas.microsoft.com/sharepoint/v4"/>
  </ds:schemaRefs>
</ds:datastoreItem>
</file>

<file path=customXml/itemProps3.xml><?xml version="1.0" encoding="utf-8"?>
<ds:datastoreItem xmlns:ds="http://schemas.openxmlformats.org/officeDocument/2006/customXml" ds:itemID="{56B7C947-9259-4470-8935-EC44F5B00C78}"/>
</file>

<file path=customXml/itemProps4.xml><?xml version="1.0" encoding="utf-8"?>
<ds:datastoreItem xmlns:ds="http://schemas.openxmlformats.org/officeDocument/2006/customXml" ds:itemID="{83234218-8D41-4625-954D-0887F01F2F0B}"/>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438</Words>
  <Characters>2503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DATCP</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Considerations When Purchasing a Licensed Meat Establishment Fact Sheet DRAFT</dc:title>
  <dc:subject/>
  <dc:creator>Paul, Kara L</dc:creator>
  <cp:keywords>Purchasing; purchasing a meat establishment</cp:keywords>
  <dc:description/>
  <cp:lastModifiedBy>Kurr, Maia S - DATCP</cp:lastModifiedBy>
  <cp:revision>4</cp:revision>
  <dcterms:created xsi:type="dcterms:W3CDTF">2026-07-15T14:59:00Z</dcterms:created>
  <dcterms:modified xsi:type="dcterms:W3CDTF">2026-07-15T16:25:00Z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Adobe InDesign 17.0 (Windows)</vt:lpwstr>
  </property>
  <property fmtid="{D5CDD505-2E9C-101B-9397-08002B2CF9AE}" pid="4" name="LastSaved">
    <vt:filetime>2025-02-24T00:00:00Z</vt:filetime>
  </property>
  <property fmtid="{D5CDD505-2E9C-101B-9397-08002B2CF9AE}" pid="5" name="Producer">
    <vt:lpwstr>Adobe PDF Library 16.0.3</vt:lpwstr>
  </property>
  <property fmtid="{D5CDD505-2E9C-101B-9397-08002B2CF9AE}" pid="6" name="ContentTypeId">
    <vt:lpwstr>0x010100A3B93A19F7DD0C4B8740FD07DD1FDFFF</vt:lpwstr>
  </property>
  <property fmtid="{D5CDD505-2E9C-101B-9397-08002B2CF9AE}" pid="7" name="TaxKeyword">
    <vt:lpwstr>55;#purchasing a meat establishment|c4f92938-2fd6-4fe4-ab41-50bfab592cb5;#54;#Purchasing|2030c0e0-f31a-45a8-bf4b-c7b07bbfc213</vt:lpwstr>
  </property>
  <property fmtid="{D5CDD505-2E9C-101B-9397-08002B2CF9AE}" pid="8" name="_dlc_DocIdItemGuid">
    <vt:lpwstr>23cf1c47-9649-4f50-9d83-4a08b5bdc9fd</vt:lpwstr>
  </property>
</Properties>
</file>