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58" w:type="dxa"/>
          <w:right w:w="0" w:type="dxa"/>
        </w:tblCellMar>
        <w:tblLook w:val="04A0" w:firstRow="1" w:lastRow="0" w:firstColumn="1" w:lastColumn="0" w:noHBand="0" w:noVBand="1"/>
      </w:tblPr>
      <w:tblGrid>
        <w:gridCol w:w="1169"/>
        <w:gridCol w:w="9631"/>
      </w:tblGrid>
      <w:tr w:rsidR="00FE1CEB" w:rsidRPr="003510D6" w14:paraId="552C004E" w14:textId="77777777" w:rsidTr="00FE1CEB">
        <w:trPr>
          <w:cantSplit/>
          <w:trHeight w:hRule="exact" w:val="180"/>
          <w:jc w:val="center"/>
        </w:trPr>
        <w:tc>
          <w:tcPr>
            <w:tcW w:w="5000" w:type="pct"/>
            <w:gridSpan w:val="2"/>
            <w:shd w:val="clear" w:color="auto" w:fill="auto"/>
            <w:noWrap/>
          </w:tcPr>
          <w:p w14:paraId="6EA89A15" w14:textId="77777777" w:rsidR="00FE1CEB" w:rsidRPr="00683683" w:rsidRDefault="008B5B0C" w:rsidP="00FE1CEB">
            <w:pPr>
              <w:pStyle w:val="Formnumber"/>
            </w:pPr>
            <w:bookmarkStart w:id="0" w:name="_GoBack"/>
            <w:bookmarkEnd w:id="0"/>
            <w:r w:rsidRPr="008B5B0C">
              <w:t>ARM_ACM_330_331_335_337_340AppInstructions.docx</w:t>
            </w:r>
            <w:r>
              <w:t xml:space="preserve">  rev.01/2021</w:t>
            </w:r>
          </w:p>
        </w:tc>
      </w:tr>
      <w:tr w:rsidR="00FE1CEB" w:rsidRPr="003510D6" w14:paraId="39F9715C" w14:textId="77777777" w:rsidTr="00853124">
        <w:trPr>
          <w:cantSplit/>
          <w:trHeight w:val="1424"/>
          <w:jc w:val="center"/>
        </w:trPr>
        <w:tc>
          <w:tcPr>
            <w:tcW w:w="527" w:type="pct"/>
            <w:shd w:val="clear" w:color="auto" w:fill="auto"/>
          </w:tcPr>
          <w:p w14:paraId="141480BD" w14:textId="77777777" w:rsidR="00FE1CEB" w:rsidRPr="003510D6" w:rsidRDefault="00FE1CEB" w:rsidP="00A44A38">
            <w:r>
              <w:rPr>
                <w:rFonts w:ascii="Arial" w:hAnsi="Arial"/>
                <w:noProof/>
              </w:rPr>
              <w:drawing>
                <wp:anchor distT="0" distB="0" distL="114300" distR="114300" simplePos="0" relativeHeight="251687424" behindDoc="0" locked="0" layoutInCell="1" allowOverlap="1" wp14:anchorId="034A3047" wp14:editId="502AB822">
                  <wp:simplePos x="0" y="0"/>
                  <wp:positionH relativeFrom="column">
                    <wp:posOffset>-55</wp:posOffset>
                  </wp:positionH>
                  <wp:positionV relativeFrom="paragraph">
                    <wp:posOffset>43346</wp:posOffset>
                  </wp:positionV>
                  <wp:extent cx="612250" cy="6122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446" cy="6294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3" w:type="pct"/>
            <w:shd w:val="clear" w:color="auto" w:fill="auto"/>
          </w:tcPr>
          <w:p w14:paraId="719B8250" w14:textId="77777777" w:rsidR="00FE1CEB" w:rsidRDefault="00FE1CEB" w:rsidP="00C32D21">
            <w:pPr>
              <w:pStyle w:val="DATCPname"/>
            </w:pPr>
            <w:r>
              <w:t>Wisconsin Department of Agriculture</w:t>
            </w:r>
            <w:r w:rsidR="00E27DDE">
              <w:t>, Trade and Consumer Protection</w:t>
            </w:r>
          </w:p>
          <w:p w14:paraId="75E324FB" w14:textId="77777777" w:rsidR="00FE1CEB" w:rsidRPr="00C32D21" w:rsidRDefault="00FE1CEB" w:rsidP="00C32D21">
            <w:pPr>
              <w:pStyle w:val="DATCPaddress"/>
              <w:rPr>
                <w:rStyle w:val="Italic"/>
              </w:rPr>
            </w:pPr>
            <w:r w:rsidRPr="00C32D21">
              <w:rPr>
                <w:rStyle w:val="Italic"/>
              </w:rPr>
              <w:t xml:space="preserve">Division of Agricultural Resource Management </w:t>
            </w:r>
          </w:p>
          <w:p w14:paraId="260E9D02" w14:textId="77777777" w:rsidR="00FE1CEB" w:rsidRPr="00C32D21" w:rsidRDefault="00FE1CEB" w:rsidP="00C32D21">
            <w:pPr>
              <w:pStyle w:val="DATCPaddress"/>
              <w:rPr>
                <w:rStyle w:val="Italic"/>
              </w:rPr>
            </w:pPr>
            <w:r w:rsidRPr="00C32D21">
              <w:rPr>
                <w:rStyle w:val="Italic"/>
              </w:rPr>
              <w:t xml:space="preserve">Bureau of Agrichemical Management </w:t>
            </w:r>
          </w:p>
          <w:p w14:paraId="19AA17E4" w14:textId="77777777" w:rsidR="00FE1CEB" w:rsidRDefault="00FE1CEB" w:rsidP="00C32D21">
            <w:pPr>
              <w:pStyle w:val="DATCPaddress"/>
            </w:pPr>
            <w:r>
              <w:t xml:space="preserve">PO Box 8911 </w:t>
            </w:r>
          </w:p>
          <w:p w14:paraId="2D634837" w14:textId="77777777" w:rsidR="00FE1CEB" w:rsidRDefault="00FE1CEB" w:rsidP="00FE1CEB">
            <w:pPr>
              <w:pStyle w:val="DATCPaddress"/>
            </w:pPr>
            <w:r>
              <w:t>Madison WI  53708-8911</w:t>
            </w:r>
          </w:p>
          <w:p w14:paraId="54D63D45" w14:textId="77777777" w:rsidR="00FE1CEB" w:rsidRPr="00A44A38" w:rsidRDefault="00FE1CEB" w:rsidP="00FE1CEB">
            <w:pPr>
              <w:pStyle w:val="DATCPaddress"/>
              <w:rPr>
                <w:rStyle w:val="Boldchar"/>
              </w:rPr>
            </w:pPr>
            <w:r>
              <w:t>Phone:  (608) 224-4500</w:t>
            </w:r>
          </w:p>
        </w:tc>
      </w:tr>
      <w:tr w:rsidR="00600E64" w:rsidRPr="003510D6" w14:paraId="622BE3CE" w14:textId="77777777" w:rsidTr="00E27DDE">
        <w:trPr>
          <w:cantSplit/>
          <w:trHeight w:val="576"/>
          <w:jc w:val="center"/>
        </w:trPr>
        <w:tc>
          <w:tcPr>
            <w:tcW w:w="5000" w:type="pct"/>
            <w:gridSpan w:val="2"/>
            <w:shd w:val="clear" w:color="auto" w:fill="auto"/>
            <w:noWrap/>
            <w:vAlign w:val="bottom"/>
          </w:tcPr>
          <w:p w14:paraId="317EA27A" w14:textId="77777777" w:rsidR="00600E64" w:rsidRPr="00853124" w:rsidRDefault="00853124" w:rsidP="00853124">
            <w:pPr>
              <w:pStyle w:val="Formtitle"/>
            </w:pPr>
            <w:r w:rsidRPr="00853124">
              <w:t>REIMBURSEMENT APPLICATION - GENERAL INSTRUCTIONS</w:t>
            </w:r>
          </w:p>
        </w:tc>
      </w:tr>
      <w:tr w:rsidR="00600E64" w:rsidRPr="003510D6" w14:paraId="53BA5F99" w14:textId="77777777" w:rsidTr="00FE1CEB">
        <w:trPr>
          <w:cantSplit/>
          <w:trHeight w:val="288"/>
          <w:jc w:val="center"/>
        </w:trPr>
        <w:tc>
          <w:tcPr>
            <w:tcW w:w="5000" w:type="pct"/>
            <w:gridSpan w:val="2"/>
            <w:shd w:val="clear" w:color="auto" w:fill="auto"/>
            <w:noWrap/>
          </w:tcPr>
          <w:p w14:paraId="48CF4C99" w14:textId="4DFB0B17" w:rsidR="00600E64" w:rsidRPr="00600E64" w:rsidRDefault="00853124" w:rsidP="007A7520">
            <w:pPr>
              <w:pStyle w:val="Statutes"/>
            </w:pPr>
            <w:r w:rsidRPr="00853124">
              <w:t xml:space="preserve">Wis. Stat. </w:t>
            </w:r>
            <w:r w:rsidR="00DF5D0C">
              <w:t>s</w:t>
            </w:r>
            <w:r w:rsidRPr="00853124">
              <w:t>. 94.7</w:t>
            </w:r>
            <w:r w:rsidR="007A7520">
              <w:t>3</w:t>
            </w:r>
            <w:r w:rsidRPr="00853124">
              <w:t xml:space="preserve">, </w:t>
            </w:r>
            <w:r w:rsidR="00DF5D0C">
              <w:t xml:space="preserve">ch. </w:t>
            </w:r>
            <w:r w:rsidRPr="00853124">
              <w:t>ATCP 35 Wis. Adm. Code</w:t>
            </w:r>
          </w:p>
        </w:tc>
      </w:tr>
      <w:tr w:rsidR="00FE1CEB" w:rsidRPr="003510D6" w14:paraId="00204040" w14:textId="77777777" w:rsidTr="00853124">
        <w:trPr>
          <w:cantSplit/>
          <w:trHeight w:val="1152"/>
          <w:jc w:val="center"/>
        </w:trPr>
        <w:tc>
          <w:tcPr>
            <w:tcW w:w="5000" w:type="pct"/>
            <w:gridSpan w:val="2"/>
            <w:shd w:val="clear" w:color="auto" w:fill="auto"/>
            <w:noWrap/>
          </w:tcPr>
          <w:p w14:paraId="2FF25E81" w14:textId="149DB00F" w:rsidR="00FE1CEB" w:rsidRPr="00683683" w:rsidRDefault="00853124" w:rsidP="00853124">
            <w:pPr>
              <w:pStyle w:val="Formtext7pt"/>
            </w:pPr>
            <w:r w:rsidRPr="00853124">
              <w:t xml:space="preserve">THIS GUIDANCE DOCUMENT IS BASED ON WIS. STAT. </w:t>
            </w:r>
            <w:r w:rsidR="00DF5D0C">
              <w:t>s</w:t>
            </w:r>
            <w:r w:rsidRPr="00853124">
              <w:t>. 94.73 AND CH</w:t>
            </w:r>
            <w:r w:rsidR="00DF5D0C">
              <w:t>.</w:t>
            </w:r>
            <w:r w:rsidRPr="00853124">
              <w:t xml:space="preserve"> ATCP 35 WIS. ADM. CODE. THIS DOCUMENT IS INTENDED SOLELY AS GUIDANCE, AND DOES NOT CONTAIN ANY MANDATORY REQUIREMENTS EXCEPT WHERE REQUIREMENTS FOUND IN STATUTE OR ADMINISTRATIVE RULE ARE REFERENCED. THIS GUIDANCE DOES NOT ESTABLISH OR AFFECT LEGAL RIGHTS OR OBLIGATIONS, AND IS NOT FINALLY DETERMINATIVE OF ANY OF THE ISSUES ADDRESSED.</w:t>
            </w:r>
          </w:p>
        </w:tc>
      </w:tr>
    </w:tbl>
    <w:p w14:paraId="704D925E" w14:textId="118CD50A" w:rsidR="00853124" w:rsidRPr="00853124" w:rsidRDefault="00853124" w:rsidP="00853124">
      <w:pPr>
        <w:pStyle w:val="FormInstructionsbody"/>
      </w:pPr>
      <w:r w:rsidRPr="00853124">
        <w:t xml:space="preserve">Enclosed are the forms necessary for filing an application for reimbursement from the Agricultural Chemical Cleanup Program (ACCP).  Outlined below is information to help you prepare your application for reimbursement.  We recommend you read </w:t>
      </w:r>
      <w:r w:rsidR="00DF5D0C">
        <w:t xml:space="preserve">ch. </w:t>
      </w:r>
      <w:r w:rsidRPr="00853124">
        <w:t>ATCP 35, Wis. Adm. Code, prior to completing your application.  If you have any questions regarding the application requirements or completing the forms, you should contact our office at (608) 224-4522.</w:t>
      </w:r>
    </w:p>
    <w:p w14:paraId="6AF5060D" w14:textId="77777777" w:rsidR="00853124" w:rsidRPr="00853124" w:rsidRDefault="00853124" w:rsidP="00853124">
      <w:pPr>
        <w:pStyle w:val="Forminstructionheader"/>
      </w:pPr>
      <w:r w:rsidRPr="00853124">
        <w:t>Completing the Application Forms</w:t>
      </w:r>
    </w:p>
    <w:p w14:paraId="54F60A25" w14:textId="77777777" w:rsidR="00853124" w:rsidRPr="00853124" w:rsidRDefault="00853124" w:rsidP="00853124">
      <w:pPr>
        <w:pStyle w:val="Forminstructionbodyindent"/>
      </w:pPr>
      <w:r w:rsidRPr="00853124">
        <w:rPr>
          <w:rStyle w:val="BoldItaliccharacter"/>
        </w:rPr>
        <w:t>Application Cover Sheet (ARM-ACM-330):</w:t>
      </w:r>
      <w:r w:rsidRPr="00853124">
        <w:rPr>
          <w:i/>
        </w:rPr>
        <w:t xml:space="preserve">  </w:t>
      </w:r>
      <w:r w:rsidRPr="00853124">
        <w:t xml:space="preserve">Every responsible person seeking reimbursement at your discharge site must complete and return a separate Application Cover Sheet. To prevent a delay in processing your application, it is essential that you complete the </w:t>
      </w:r>
      <w:r w:rsidRPr="00853124">
        <w:rPr>
          <w:u w:val="single"/>
        </w:rPr>
        <w:t>entire</w:t>
      </w:r>
      <w:r w:rsidRPr="00853124">
        <w:t xml:space="preserve"> Application Cover Sheet.  Specific instructions for completion are on the back of the form.</w:t>
      </w:r>
    </w:p>
    <w:p w14:paraId="7DF01D28" w14:textId="77777777" w:rsidR="00853124" w:rsidRPr="00853124" w:rsidRDefault="00853124" w:rsidP="00853124">
      <w:pPr>
        <w:pStyle w:val="Forminstructionbodyindent"/>
      </w:pPr>
      <w:r w:rsidRPr="00853124">
        <w:rPr>
          <w:rStyle w:val="BoldItaliccharc"/>
        </w:rPr>
        <w:t xml:space="preserve">Notification Form (ARM-ACM-340):  </w:t>
      </w:r>
      <w:r w:rsidRPr="00853124">
        <w:t>If you are aware of other potentially responsible persons at this discharge site, you must let them know you are filing an application for reimbursement using this form.  Once you have notified all other potentially responsible persons, they have 30 days to let you know whether or not they have costs they wish to submit with your application.  If they have costs, they have an additional 30 days to complete and submit their application.</w:t>
      </w:r>
    </w:p>
    <w:p w14:paraId="7F9B8110" w14:textId="77777777" w:rsidR="00853124" w:rsidRPr="00853124" w:rsidRDefault="00853124" w:rsidP="00853124">
      <w:pPr>
        <w:pStyle w:val="Forminstructionbodyindent"/>
      </w:pPr>
      <w:r w:rsidRPr="00853124">
        <w:rPr>
          <w:rStyle w:val="BoldItaliccharc"/>
        </w:rPr>
        <w:t xml:space="preserve">Multiple Responsible Person Form (ARM-ACM-335):  </w:t>
      </w:r>
      <w:r w:rsidRPr="00853124">
        <w:t>This form should be completed and returned even if there are no other responsible persons involved.  The combined amount paid to all responsible persons at a discharge site may not exceed the maximum amount specified for a single responsible person.</w:t>
      </w:r>
    </w:p>
    <w:p w14:paraId="0BB334A2" w14:textId="37CA5C88" w:rsidR="00853124" w:rsidRPr="00853124" w:rsidRDefault="00853124" w:rsidP="00853124">
      <w:pPr>
        <w:pStyle w:val="Forminstructionbodyindent"/>
      </w:pPr>
      <w:r w:rsidRPr="00853124">
        <w:rPr>
          <w:rStyle w:val="BoldItaliccharc"/>
        </w:rPr>
        <w:t>Total Reimbursement Costs Form (ARM-ACM-331):</w:t>
      </w:r>
      <w:r w:rsidRPr="00853124">
        <w:rPr>
          <w:i/>
        </w:rPr>
        <w:t xml:space="preserve">  </w:t>
      </w:r>
      <w:r w:rsidRPr="00853124">
        <w:t xml:space="preserve">This form is used to identify the eligible costs associated with your cleanup.  Eligible costs are those costs determined to be reasonable and necessary for completing a corrective action.  Per </w:t>
      </w:r>
      <w:r w:rsidR="00DF5D0C">
        <w:t xml:space="preserve">s. </w:t>
      </w:r>
      <w:r w:rsidRPr="00853124">
        <w:t>ATCP 35.10(1)</w:t>
      </w:r>
      <w:r w:rsidR="00DF5D0C">
        <w:t>, Wis. Adm. Code,</w:t>
      </w:r>
      <w:r w:rsidRPr="00853124">
        <w:t xml:space="preserve"> after October 14, 2000, only those costs incurred within </w:t>
      </w:r>
      <w:r w:rsidR="00DF5D0C">
        <w:t>three</w:t>
      </w:r>
      <w:r w:rsidR="00DF5D0C" w:rsidRPr="00853124">
        <w:t xml:space="preserve"> </w:t>
      </w:r>
      <w:r w:rsidR="004E5B36">
        <w:t xml:space="preserve">(3) </w:t>
      </w:r>
      <w:r w:rsidRPr="00853124">
        <w:t xml:space="preserve">years of the corrective action(s) will be considered eligible for reimbursement.  Your application should include all invoices and proof of payments for costs you have </w:t>
      </w:r>
      <w:r w:rsidRPr="00853124">
        <w:rPr>
          <w:b/>
        </w:rPr>
        <w:t xml:space="preserve">paid </w:t>
      </w:r>
      <w:r w:rsidRPr="00853124">
        <w:t xml:space="preserve">on or prior to the cut-off date listed on your application.  Only costs paid after that date would be eligible for reimbursement on a future application.  Your current application should not include any invoices for costs that you </w:t>
      </w:r>
      <w:r w:rsidRPr="00853124">
        <w:rPr>
          <w:b/>
        </w:rPr>
        <w:t>paid</w:t>
      </w:r>
      <w:r w:rsidRPr="00853124">
        <w:t xml:space="preserve"> after the cut-off date listed on your application or that were paid more than three years prior to being submitted.  Submittal of these types of costs may result in the cost being denied and double deducted.</w:t>
      </w:r>
    </w:p>
    <w:p w14:paraId="74F6DB07" w14:textId="77777777" w:rsidR="00853124" w:rsidRPr="00853124" w:rsidRDefault="00853124" w:rsidP="00853124">
      <w:pPr>
        <w:pStyle w:val="Forminstructionbodyindent"/>
      </w:pPr>
      <w:r w:rsidRPr="00853124">
        <w:rPr>
          <w:b/>
          <w:i/>
        </w:rPr>
        <w:t>Insurance Information Form (ARM-ACM-337):</w:t>
      </w:r>
      <w:r w:rsidRPr="00853124">
        <w:rPr>
          <w:i/>
        </w:rPr>
        <w:t xml:space="preserve">  </w:t>
      </w:r>
      <w:r w:rsidRPr="00853124">
        <w:t xml:space="preserve">This form is used to identify any insurance that was in effect at the time the discharge occurred.  Specific </w:t>
      </w:r>
      <w:r w:rsidRPr="00853124">
        <w:rPr>
          <w:rStyle w:val="BoldItaliccharc"/>
        </w:rPr>
        <w:t>instructions</w:t>
      </w:r>
      <w:r w:rsidRPr="00853124">
        <w:t xml:space="preserve"> for completion are included on the form.  Corrective action costs that are covered by insurance are not eligible for reimbursement.</w:t>
      </w:r>
    </w:p>
    <w:p w14:paraId="3D3D93E1" w14:textId="77777777" w:rsidR="00853124" w:rsidRPr="00853124" w:rsidRDefault="00853124" w:rsidP="00853124">
      <w:pPr>
        <w:pStyle w:val="Forminstructionbodyindent"/>
      </w:pPr>
      <w:r w:rsidRPr="00853124">
        <w:rPr>
          <w:rStyle w:val="BoldItaliccharacter"/>
        </w:rPr>
        <w:lastRenderedPageBreak/>
        <w:t>Substitute W-9:</w:t>
      </w:r>
      <w:r w:rsidRPr="00853124">
        <w:rPr>
          <w:i/>
        </w:rPr>
        <w:t xml:space="preserve">  </w:t>
      </w:r>
      <w:r w:rsidRPr="00853124">
        <w:t>Reimbursement payments may be considered reportable income.  The Substitute W-9 (Taxpayer Identification Number (TIN) Verification) form must be completed and on file with this Department for each responsible person before reimbursement can be made to them.  For questions on completing this form you may contact the Department at (608) 224-4522.</w:t>
      </w:r>
    </w:p>
    <w:p w14:paraId="7E5EEDC9" w14:textId="77777777" w:rsidR="00853124" w:rsidRPr="00853124" w:rsidRDefault="00853124" w:rsidP="00853124">
      <w:pPr>
        <w:pStyle w:val="Forminstructionheader"/>
      </w:pPr>
      <w:r w:rsidRPr="00853124">
        <w:t>Other Information to Submit</w:t>
      </w:r>
    </w:p>
    <w:p w14:paraId="1AD52A10" w14:textId="77777777" w:rsidR="00853124" w:rsidRPr="00853124" w:rsidRDefault="00853124" w:rsidP="00853124">
      <w:pPr>
        <w:pStyle w:val="Forminstructionbodyindent"/>
      </w:pPr>
      <w:r w:rsidRPr="00853124">
        <w:rPr>
          <w:rStyle w:val="BoldItaliccharacter"/>
        </w:rPr>
        <w:t>Invoices:</w:t>
      </w:r>
      <w:r w:rsidRPr="00853124">
        <w:t xml:space="preserve">  Submit all of the invoices for each cost that will be requested for reimbursement.  Specific instructions for coding invoices and an example of a coded invoice are enclosed.</w:t>
      </w:r>
    </w:p>
    <w:p w14:paraId="7EBB6CF8" w14:textId="77777777" w:rsidR="00853124" w:rsidRPr="00853124" w:rsidRDefault="00853124" w:rsidP="00853124">
      <w:pPr>
        <w:pStyle w:val="Forminstructionbodyindent"/>
      </w:pPr>
      <w:r w:rsidRPr="00853124">
        <w:t>When you submit an application, you should include all the invoices that you have paid prior to the cut-off date you identify on the Total Reimbursement Costs Form.  Costs incurred (paid) on or prior to the cut-off date of your application are ineligible for reimbursement on future applications.  This also includes costs any other responsible person may have.</w:t>
      </w:r>
    </w:p>
    <w:p w14:paraId="77505908" w14:textId="77777777" w:rsidR="00853124" w:rsidRPr="00853124" w:rsidRDefault="00853124" w:rsidP="00853124">
      <w:pPr>
        <w:pStyle w:val="Forminstructionbodyindent"/>
      </w:pPr>
      <w:r w:rsidRPr="00853124">
        <w:rPr>
          <w:rStyle w:val="BoldItaliccharacter"/>
        </w:rPr>
        <w:t>Canceled Checks:</w:t>
      </w:r>
      <w:r w:rsidRPr="00853124">
        <w:t xml:space="preserve">  Copies of both sides of each canceled check (or other conclusive proof of payment) must be included for every invoice submitted for reimbursement.  If you are unable to locate a copy of canceled check for every invoice, you may contact the ACCP Financial Coordinator at (608) 224-4522 for additional information regarding alternative forms of documentation that can be used to show proof of payment.</w:t>
      </w:r>
    </w:p>
    <w:p w14:paraId="60747A52" w14:textId="77777777" w:rsidR="00853124" w:rsidRPr="00853124" w:rsidRDefault="00853124" w:rsidP="00853124">
      <w:pPr>
        <w:pStyle w:val="Forminstructionbodyindent"/>
      </w:pPr>
      <w:r w:rsidRPr="00853124">
        <w:rPr>
          <w:rStyle w:val="BoldItaliccharacter"/>
        </w:rPr>
        <w:t>Site Map:</w:t>
      </w:r>
      <w:r w:rsidRPr="00853124">
        <w:t xml:space="preserve">  A map indicating the legal property boundaries must be submitted with the reimbursement application.  An example map is enclosed.</w:t>
      </w:r>
    </w:p>
    <w:p w14:paraId="6F8583B6" w14:textId="77777777" w:rsidR="00853124" w:rsidRPr="00853124" w:rsidRDefault="00853124" w:rsidP="00853124">
      <w:pPr>
        <w:pStyle w:val="Forminstructionbodyindent"/>
      </w:pPr>
      <w:r w:rsidRPr="00853124">
        <w:rPr>
          <w:rStyle w:val="BoldItaliccharacter"/>
        </w:rPr>
        <w:t>Legal Description:</w:t>
      </w:r>
      <w:r w:rsidRPr="00853124">
        <w:t xml:space="preserve">  A legal description of the property boundaries must also be submitted with the application.  An example description is enclosed.</w:t>
      </w:r>
    </w:p>
    <w:p w14:paraId="701ADAD8" w14:textId="77777777" w:rsidR="00853124" w:rsidRPr="00853124" w:rsidRDefault="00853124" w:rsidP="00853124">
      <w:pPr>
        <w:pStyle w:val="Forminstructionbodyindent"/>
      </w:pPr>
      <w:r w:rsidRPr="00853124">
        <w:rPr>
          <w:rStyle w:val="BoldItaliccharacter"/>
        </w:rPr>
        <w:t>Summary Statement:</w:t>
      </w:r>
      <w:r w:rsidRPr="00853124">
        <w:t xml:space="preserve">  A statement allocating each eligible cost into the appropriate ACCP cost categories (soil investigation, soil remediation, laboratory, groundwater investigation, groundwater remediation and miscellaneous) must be submitted.  This statement has been incorporated into the linking spreadsheet template.</w:t>
      </w:r>
    </w:p>
    <w:p w14:paraId="514A88E1" w14:textId="274520DE" w:rsidR="00853124" w:rsidRPr="00853124" w:rsidRDefault="00853124" w:rsidP="00853124">
      <w:pPr>
        <w:pStyle w:val="Forminstructionbodyindent"/>
      </w:pPr>
      <w:r w:rsidRPr="00853124">
        <w:rPr>
          <w:rStyle w:val="BoldItaliccharacter"/>
        </w:rPr>
        <w:t>Spreadsheet Information:</w:t>
      </w:r>
      <w:r w:rsidRPr="00853124">
        <w:t xml:space="preserve">  A “linking” spreadsheet should be prepared and submitted with the application to show the relationship between each bid and the corresponding invoices and canceled checks.  To expedite review of the application, </w:t>
      </w:r>
      <w:r w:rsidR="00DF5D0C">
        <w:t>the Department</w:t>
      </w:r>
      <w:r w:rsidR="00DF5D0C" w:rsidRPr="00853124">
        <w:t xml:space="preserve"> </w:t>
      </w:r>
      <w:r w:rsidRPr="00853124">
        <w:t>may request a copy of the spreadsheet showing all calculations. To receive a Microsoft</w:t>
      </w:r>
      <w:r w:rsidRPr="00853124">
        <w:rPr>
          <w:vertAlign w:val="subscript"/>
        </w:rPr>
        <w:t xml:space="preserve"> </w:t>
      </w:r>
      <w:r w:rsidRPr="00853124">
        <w:t xml:space="preserve">Excel linking spreadsheet template, please contact us at (608) 224-4522.  This spreadsheet is also available on the </w:t>
      </w:r>
      <w:r w:rsidR="00DF5D0C">
        <w:t>Department</w:t>
      </w:r>
      <w:r w:rsidR="00DF5D0C" w:rsidRPr="00853124">
        <w:t xml:space="preserve"> </w:t>
      </w:r>
      <w:r w:rsidRPr="00853124">
        <w:t xml:space="preserve">website at </w:t>
      </w:r>
      <w:hyperlink r:id="rId11" w:history="1">
        <w:r w:rsidRPr="00853124">
          <w:rPr>
            <w:rStyle w:val="Hyperlink"/>
          </w:rPr>
          <w:t>https://datcp.wi.gov/Documents/ACCPLinkSpreadSheet.xls</w:t>
        </w:r>
      </w:hyperlink>
      <w:r w:rsidRPr="00853124">
        <w:t xml:space="preserve">.  </w:t>
      </w:r>
    </w:p>
    <w:p w14:paraId="3371F5AF" w14:textId="77777777" w:rsidR="00853124" w:rsidRPr="00853124" w:rsidRDefault="00853124" w:rsidP="00853124">
      <w:pPr>
        <w:pStyle w:val="Forminstructionbodyindent"/>
      </w:pPr>
      <w:r w:rsidRPr="00853124">
        <w:rPr>
          <w:rStyle w:val="BoldItaliccharc"/>
        </w:rPr>
        <w:t>Summary of Bids, Cost Estimates and Authorizations:</w:t>
      </w:r>
      <w:r w:rsidRPr="00853124">
        <w:t xml:space="preserve">  You should also provide all of the detailed bids of the accepted contractors, including consultants.</w:t>
      </w:r>
    </w:p>
    <w:p w14:paraId="35EAFB2A" w14:textId="77777777" w:rsidR="00853124" w:rsidRPr="00853124" w:rsidRDefault="00853124" w:rsidP="00853124">
      <w:pPr>
        <w:pStyle w:val="Forminstructionheader"/>
      </w:pPr>
      <w:r w:rsidRPr="00853124">
        <w:br w:type="page"/>
      </w:r>
      <w:r w:rsidRPr="00853124">
        <w:lastRenderedPageBreak/>
        <w:t>General Information</w:t>
      </w:r>
    </w:p>
    <w:p w14:paraId="12B243C4" w14:textId="77777777" w:rsidR="00853124" w:rsidRPr="00853124" w:rsidRDefault="00853124" w:rsidP="00853124">
      <w:pPr>
        <w:pStyle w:val="Forminstructionbodyindent"/>
      </w:pPr>
      <w:r w:rsidRPr="00853124">
        <w:rPr>
          <w:rStyle w:val="BoldItaliccharc"/>
        </w:rPr>
        <w:t>Tax Deductible Expenses:</w:t>
      </w:r>
      <w:r w:rsidRPr="00853124">
        <w:rPr>
          <w:i/>
        </w:rPr>
        <w:t xml:space="preserve">  </w:t>
      </w:r>
      <w:r w:rsidRPr="00853124">
        <w:t>Based on Department of Revenue ruling 94-38 (IRS Bulletin 1994-25) the costs for cleanup at your site may be deductible as ordinary and necessary business expenses in the year in which the costs were incurred.  You may wish to contact your personal tax specialist regarding this information.</w:t>
      </w:r>
    </w:p>
    <w:p w14:paraId="5BDE70F2" w14:textId="77777777" w:rsidR="00853124" w:rsidRPr="00853124" w:rsidRDefault="00853124" w:rsidP="00853124">
      <w:pPr>
        <w:pStyle w:val="Forminstructionbodyindent"/>
      </w:pPr>
      <w:r w:rsidRPr="00853124">
        <w:rPr>
          <w:rStyle w:val="BoldItaliccharc"/>
        </w:rPr>
        <w:t>Site Assessment:</w:t>
      </w:r>
      <w:r w:rsidRPr="00853124">
        <w:rPr>
          <w:i/>
        </w:rPr>
        <w:t xml:space="preserve">  </w:t>
      </w:r>
      <w:r w:rsidRPr="00853124">
        <w:t xml:space="preserve">If a site is involved in a property transfer assessment, a pre-sale assessment, or an assessment for lending purposes, a portion of the costs associated with that site assessment </w:t>
      </w:r>
      <w:r w:rsidRPr="00853124">
        <w:rPr>
          <w:u w:val="single"/>
        </w:rPr>
        <w:t>may</w:t>
      </w:r>
      <w:r w:rsidRPr="00853124">
        <w:t xml:space="preserve"> be eligible.  These costs may be reimbursed if the Department determines the costs were reasonable and necessary and the information can be used for future planning of corrective actions at the site.  If the site assessment produces direct evidence, knowledge of a discharge, or a sample result indicating contamination levels at or above the current Department approved levels, subsequent site cleanup costs can be considered for reimbursement.</w:t>
      </w:r>
    </w:p>
    <w:p w14:paraId="7F9FDD56" w14:textId="77777777" w:rsidR="00853124" w:rsidRPr="00853124" w:rsidRDefault="00853124" w:rsidP="00853124">
      <w:pPr>
        <w:pStyle w:val="Forminstructionbodyindent"/>
      </w:pPr>
      <w:r w:rsidRPr="00853124">
        <w:rPr>
          <w:rStyle w:val="BoldItaliccharc"/>
        </w:rPr>
        <w:t>Workplan:</w:t>
      </w:r>
      <w:r w:rsidRPr="00853124">
        <w:rPr>
          <w:i/>
        </w:rPr>
        <w:t xml:space="preserve">  </w:t>
      </w:r>
      <w:r w:rsidRPr="00853124">
        <w:t>When cleanup costs are expected to exceed $7,500, a workplan must be submitted for Department approval prior to implementing the corrective action.</w:t>
      </w:r>
    </w:p>
    <w:p w14:paraId="32FB1BE3" w14:textId="77777777" w:rsidR="00853124" w:rsidRPr="00853124" w:rsidRDefault="00853124" w:rsidP="00853124">
      <w:pPr>
        <w:pStyle w:val="Forminstructionbodyindent"/>
      </w:pPr>
      <w:r w:rsidRPr="00853124">
        <w:rPr>
          <w:rStyle w:val="BoldItaliccharc"/>
        </w:rPr>
        <w:t>Bidding:</w:t>
      </w:r>
      <w:r w:rsidRPr="00853124">
        <w:t xml:space="preserve">  Include a summary listing of each accepted and rejected bid received for your project, or provide documentation that a bid waiver was requested and approved.  The summary should list the name of each contractor and the estimated cost they proposed.  Also include a copy of each entire bid that was accepted.  For costs that were incurred after October 1, 1998 without bidding (less than $3,000), you must include a copy of the authorization with the reimbursement application.</w:t>
      </w:r>
    </w:p>
    <w:p w14:paraId="66699FD1" w14:textId="77777777" w:rsidR="00853124" w:rsidRPr="00853124" w:rsidRDefault="00853124" w:rsidP="00853124">
      <w:pPr>
        <w:pStyle w:val="Forminstructionbodyindent"/>
      </w:pPr>
      <w:r w:rsidRPr="00853124">
        <w:rPr>
          <w:rStyle w:val="BoldItaliccharc"/>
        </w:rPr>
        <w:t>Multiple Contaminants:</w:t>
      </w:r>
      <w:r w:rsidRPr="00853124">
        <w:rPr>
          <w:i/>
        </w:rPr>
        <w:t xml:space="preserve">  </w:t>
      </w:r>
      <w:r w:rsidRPr="00853124">
        <w:t>Site cleanup costs associated with products other than agricultural chemicals are not reimbursable through this fund.  An explanation of how the non-agrichemical costs are segregated should have been prepared when a work plan was developed for the site.  The explanation of how the costs are separated should also be included with the reimbursement application.</w:t>
      </w:r>
    </w:p>
    <w:p w14:paraId="7D24F248" w14:textId="499BF177" w:rsidR="00853124" w:rsidRPr="00853124" w:rsidRDefault="00853124" w:rsidP="00853124">
      <w:pPr>
        <w:pStyle w:val="Forminstructionbodyindent"/>
      </w:pPr>
      <w:r w:rsidRPr="00853124">
        <w:t xml:space="preserve">If you have a </w:t>
      </w:r>
      <w:r w:rsidR="00CF4933">
        <w:t>Petroleum Environmental Cleanup Fund Award (PECFA)</w:t>
      </w:r>
      <w:r w:rsidRPr="00853124">
        <w:t xml:space="preserve"> </w:t>
      </w:r>
      <w:r w:rsidR="00CF4933">
        <w:t xml:space="preserve">case </w:t>
      </w:r>
      <w:r w:rsidRPr="00853124">
        <w:t>clean up at the same discharge site as your agrichemical clean up, the Department recommends that you file your PECFA and ACCP applications at the same time.</w:t>
      </w:r>
    </w:p>
    <w:p w14:paraId="0D6FC0CD" w14:textId="77777777" w:rsidR="00853124" w:rsidRPr="00853124" w:rsidRDefault="00853124" w:rsidP="00853124">
      <w:pPr>
        <w:pStyle w:val="Forminstructionbodyindent"/>
      </w:pPr>
      <w:r w:rsidRPr="00853124">
        <w:rPr>
          <w:rStyle w:val="BoldItaliccharc"/>
        </w:rPr>
        <w:t>Interest:</w:t>
      </w:r>
      <w:r w:rsidRPr="00853124">
        <w:rPr>
          <w:i/>
        </w:rPr>
        <w:t xml:space="preserve">  </w:t>
      </w:r>
      <w:r w:rsidRPr="00853124">
        <w:t>The Department will calculate and pay interest costs on all eligible costs from the time we receive a complete reimbursement application until the payment date.  Interest is calculated based upon the prime interest rate on the date the Department receives a complete reimbursement application.</w:t>
      </w:r>
    </w:p>
    <w:p w14:paraId="134429B4" w14:textId="4B82F4D8" w:rsidR="00853124" w:rsidRPr="00853124" w:rsidRDefault="00853124" w:rsidP="00853124">
      <w:pPr>
        <w:pStyle w:val="Forminstructionbodyindent"/>
      </w:pPr>
      <w:r w:rsidRPr="00853124">
        <w:rPr>
          <w:rStyle w:val="BoldItaliccharc"/>
        </w:rPr>
        <w:t>Twice Deducted Penalty:</w:t>
      </w:r>
      <w:r w:rsidRPr="00853124">
        <w:rPr>
          <w:i/>
        </w:rPr>
        <w:t xml:space="preserve">  </w:t>
      </w:r>
      <w:r w:rsidRPr="00853124">
        <w:t xml:space="preserve">The Department will review all costs that are submitted for reimbursement.  For all ineligible costs, the Agricultural Chemical Cleanup Council and the Department will determine if the applicant should have known the costs were ineligible.  If the applicant should have known the costs were ineligible, the Department may deduct twice the amount of those costs from the application, per </w:t>
      </w:r>
      <w:r w:rsidR="00DF5D0C">
        <w:t xml:space="preserve">s. </w:t>
      </w:r>
      <w:r w:rsidRPr="00853124">
        <w:t>ATCP 35.08(5)(b), Wis. Adm. Code.</w:t>
      </w:r>
    </w:p>
    <w:p w14:paraId="39009ED4" w14:textId="6E659D5C" w:rsidR="00853124" w:rsidRPr="00853124" w:rsidRDefault="00DF5D0C" w:rsidP="00853124">
      <w:pPr>
        <w:pStyle w:val="Forminstructionbodyindent"/>
      </w:pPr>
      <w:r>
        <w:t xml:space="preserve">S. </w:t>
      </w:r>
      <w:r w:rsidR="00853124" w:rsidRPr="00853124">
        <w:t xml:space="preserve">ATCP 35.14, Wis. Adm. Code, lists a number of costs ineligible for reimbursement.  If you are uncertain if a cost is eligible, contact the ACCP Financial Coordinator at (608) 224-4522 and request clarification prior to submitting your application; </w:t>
      </w:r>
      <w:r>
        <w:t>Department</w:t>
      </w:r>
      <w:r w:rsidRPr="00853124">
        <w:t xml:space="preserve"> </w:t>
      </w:r>
      <w:r w:rsidR="00853124" w:rsidRPr="00853124">
        <w:t xml:space="preserve">staff will provide a preliminary opinion under </w:t>
      </w:r>
      <w:r>
        <w:t xml:space="preserve">s. </w:t>
      </w:r>
      <w:r w:rsidR="00853124" w:rsidRPr="00853124">
        <w:t>ATCP 35.08(1)</w:t>
      </w:r>
      <w:r>
        <w:t>, Wis. Adm. Code</w:t>
      </w:r>
      <w:r w:rsidR="00853124" w:rsidRPr="00853124">
        <w:t>.</w:t>
      </w:r>
    </w:p>
    <w:p w14:paraId="67DA0CF2" w14:textId="77777777" w:rsidR="00853124" w:rsidRPr="00853124" w:rsidRDefault="00853124" w:rsidP="00853124">
      <w:pPr>
        <w:pStyle w:val="Forminstructionbodyindent"/>
      </w:pPr>
      <w:r w:rsidRPr="00853124">
        <w:rPr>
          <w:rStyle w:val="BoldItaliccharc"/>
        </w:rPr>
        <w:t>Subsequent Applications:</w:t>
      </w:r>
      <w:r w:rsidRPr="00853124">
        <w:rPr>
          <w:i/>
        </w:rPr>
        <w:t xml:space="preserve">  </w:t>
      </w:r>
      <w:r w:rsidRPr="00853124">
        <w:t>A responsible person may not submit more than one application within any 12 month period for the same discharge site.</w:t>
      </w:r>
    </w:p>
    <w:p w14:paraId="332F8944" w14:textId="77777777" w:rsidR="00853124" w:rsidRPr="00853124" w:rsidRDefault="00853124" w:rsidP="00853124">
      <w:pPr>
        <w:pStyle w:val="Forminstructionheader"/>
      </w:pPr>
      <w:r w:rsidRPr="00853124">
        <w:br w:type="page"/>
        <w:t>INVOICE CODING INSTRUCTIONS</w:t>
      </w:r>
    </w:p>
    <w:p w14:paraId="41B1B804" w14:textId="77777777" w:rsidR="00853124" w:rsidRPr="00853124" w:rsidRDefault="00853124" w:rsidP="00853124">
      <w:pPr>
        <w:pStyle w:val="Formbodyindents"/>
      </w:pPr>
      <w:r w:rsidRPr="00853124">
        <w:t>Invoices submitted for reimbursement must be sorted chronologically.</w:t>
      </w:r>
    </w:p>
    <w:p w14:paraId="59ED41C6" w14:textId="77777777" w:rsidR="00853124" w:rsidRPr="00853124" w:rsidRDefault="00853124" w:rsidP="00853124">
      <w:pPr>
        <w:pStyle w:val="Formbodyindents"/>
      </w:pPr>
      <w:r w:rsidRPr="00853124">
        <w:t>If the invoices you are submitting identify subcontractor costs, you must also include a copy of the subcontractor's invoice.</w:t>
      </w:r>
    </w:p>
    <w:p w14:paraId="7E013E57" w14:textId="77777777" w:rsidR="00853124" w:rsidRPr="00853124" w:rsidRDefault="00853124" w:rsidP="00853124">
      <w:pPr>
        <w:pStyle w:val="Formbodyindents"/>
      </w:pPr>
      <w:r w:rsidRPr="00853124">
        <w:t>Proof of payment must be attached to each invoice you are submitting for reimbursement.</w:t>
      </w:r>
    </w:p>
    <w:p w14:paraId="10C181A6" w14:textId="77777777" w:rsidR="00853124" w:rsidRPr="00853124" w:rsidRDefault="00853124" w:rsidP="00853124">
      <w:pPr>
        <w:pStyle w:val="Formbodyindents"/>
      </w:pPr>
      <w:r w:rsidRPr="00853124">
        <w:rPr>
          <w:rStyle w:val="Boldchar"/>
        </w:rPr>
        <w:t>Each invoice must contain a detailed explanation of the work performed</w:t>
      </w:r>
      <w:r w:rsidRPr="00853124">
        <w:t>.  If an invoice from your contractor does not provide that explanation, you must attach an explanation to the invoice.</w:t>
      </w:r>
    </w:p>
    <w:p w14:paraId="6A978276" w14:textId="77777777" w:rsidR="00853124" w:rsidRPr="00853124" w:rsidRDefault="00853124" w:rsidP="00853124">
      <w:pPr>
        <w:pStyle w:val="Formbodyindents"/>
      </w:pPr>
      <w:r w:rsidRPr="00853124">
        <w:t>Each line item on an invoice must be coded using one of the cost categories listed below.  You may allocate costs into two or more categories by proving the percentage attributable to each category.  Costs not eligible for ACCP reimbursement should not be coded.  See the example coded invoices on the following page.</w:t>
      </w:r>
    </w:p>
    <w:p w14:paraId="5174DBCE" w14:textId="77777777" w:rsidR="00853124" w:rsidRPr="0029135B" w:rsidRDefault="00853124" w:rsidP="0029135B">
      <w:pPr>
        <w:pStyle w:val="FormInstrtionsubheader"/>
        <w:rPr>
          <w:rStyle w:val="Boldchar"/>
          <w:b/>
        </w:rPr>
      </w:pPr>
      <w:r w:rsidRPr="0029135B">
        <w:rPr>
          <w:rStyle w:val="Boldchar"/>
          <w:b/>
        </w:rPr>
        <w:t>Cost Category A - Soil Investigation Costs</w:t>
      </w:r>
    </w:p>
    <w:p w14:paraId="0B21601B" w14:textId="77777777" w:rsidR="00853124" w:rsidRPr="00853124" w:rsidRDefault="00853124" w:rsidP="00853124">
      <w:pPr>
        <w:pStyle w:val="FormInstructionsbody"/>
      </w:pPr>
      <w:r w:rsidRPr="00853124">
        <w:t>These costs should be coded with an "A" on the invoices and may include costs for preparing investigative work plans, consultant labor, hand sampling, drilling, equipment rental, or mobilization costs.</w:t>
      </w:r>
    </w:p>
    <w:p w14:paraId="1A709F5D" w14:textId="77777777" w:rsidR="00853124" w:rsidRPr="0029135B" w:rsidRDefault="00853124" w:rsidP="0029135B">
      <w:pPr>
        <w:pStyle w:val="FormInstrtionsubheader"/>
        <w:rPr>
          <w:rStyle w:val="Boldchar"/>
          <w:b/>
        </w:rPr>
      </w:pPr>
      <w:r w:rsidRPr="0029135B">
        <w:rPr>
          <w:rStyle w:val="Boldchar"/>
          <w:b/>
        </w:rPr>
        <w:t>Cost Category B - Soil Remediation Costs</w:t>
      </w:r>
    </w:p>
    <w:p w14:paraId="6D9E650F" w14:textId="77777777" w:rsidR="00853124" w:rsidRPr="00853124" w:rsidRDefault="00853124" w:rsidP="00853124">
      <w:pPr>
        <w:pStyle w:val="FormInstructionsbody"/>
      </w:pPr>
      <w:r w:rsidRPr="00853124">
        <w:t>These costs should be coded with a "B" on the invoices and may include costs for preparing remedial work plans, labor, excavation equipment, transportation, backfill, or equipment rental.</w:t>
      </w:r>
    </w:p>
    <w:p w14:paraId="7097EC14" w14:textId="77777777" w:rsidR="00853124" w:rsidRPr="0029135B" w:rsidRDefault="00853124" w:rsidP="0029135B">
      <w:pPr>
        <w:pStyle w:val="FormInstrtionsubheader"/>
        <w:rPr>
          <w:rStyle w:val="Boldchar"/>
          <w:b/>
        </w:rPr>
      </w:pPr>
      <w:r w:rsidRPr="0029135B">
        <w:rPr>
          <w:rStyle w:val="Boldchar"/>
          <w:b/>
        </w:rPr>
        <w:t>Cost Category C - Analytical Costs</w:t>
      </w:r>
    </w:p>
    <w:p w14:paraId="0F48B062" w14:textId="77777777" w:rsidR="00853124" w:rsidRPr="00853124" w:rsidRDefault="00853124" w:rsidP="00853124">
      <w:pPr>
        <w:pStyle w:val="FormInstructionsbody"/>
      </w:pPr>
      <w:r w:rsidRPr="00853124">
        <w:t>These costs should be coded with a "C" on the invoices and may include costs for sample analysis.  Costs for expedited mail or delivery service are not eligible unless the costs are pre-approved by the Department.</w:t>
      </w:r>
    </w:p>
    <w:p w14:paraId="72A34F7A" w14:textId="77777777" w:rsidR="00853124" w:rsidRPr="0029135B" w:rsidRDefault="00853124" w:rsidP="0029135B">
      <w:pPr>
        <w:pStyle w:val="FormInstrtionsubheader"/>
        <w:rPr>
          <w:rStyle w:val="Boldchar"/>
          <w:b/>
        </w:rPr>
      </w:pPr>
      <w:r w:rsidRPr="0029135B">
        <w:rPr>
          <w:rStyle w:val="Boldchar"/>
          <w:b/>
        </w:rPr>
        <w:t>Cost Category D - Groundwater Investigation Costs</w:t>
      </w:r>
    </w:p>
    <w:p w14:paraId="7E2CFE24" w14:textId="77777777" w:rsidR="00853124" w:rsidRPr="00853124" w:rsidRDefault="00853124" w:rsidP="00853124">
      <w:pPr>
        <w:pStyle w:val="FormInstructionsbody"/>
      </w:pPr>
      <w:r w:rsidRPr="00853124">
        <w:t>These costs should be coded with a "D" on the invoices and may include costs for preparing investigative work plans, labor, sampling, installing monitoring wells, equipment rental, or mobilization costs.</w:t>
      </w:r>
    </w:p>
    <w:p w14:paraId="1F1EB0FA" w14:textId="77777777" w:rsidR="00853124" w:rsidRPr="00853124" w:rsidRDefault="00853124" w:rsidP="0029135B">
      <w:pPr>
        <w:pStyle w:val="FormInstrtionsubheader"/>
      </w:pPr>
      <w:r w:rsidRPr="00853124">
        <w:t>Cost Category E - Groundwater Remediation Costs</w:t>
      </w:r>
    </w:p>
    <w:p w14:paraId="77783112" w14:textId="77777777" w:rsidR="00853124" w:rsidRPr="00853124" w:rsidRDefault="00853124" w:rsidP="00853124">
      <w:pPr>
        <w:pStyle w:val="FormInstructionsbody"/>
      </w:pPr>
      <w:r w:rsidRPr="00853124">
        <w:t>These costs should be coded with an "E" on the invoices and may include costs for designing the remediation system, labor, or equipment rental.</w:t>
      </w:r>
    </w:p>
    <w:p w14:paraId="58FF7FF7" w14:textId="77777777" w:rsidR="00853124" w:rsidRPr="00853124" w:rsidRDefault="00853124" w:rsidP="0029135B">
      <w:pPr>
        <w:pStyle w:val="FormInstrtionsubheader"/>
      </w:pPr>
      <w:r w:rsidRPr="00853124">
        <w:t>Cost Category F - Miscellaneous Costs</w:t>
      </w:r>
    </w:p>
    <w:p w14:paraId="5CDD0D75" w14:textId="77777777" w:rsidR="00853124" w:rsidRPr="00853124" w:rsidRDefault="00853124" w:rsidP="00853124">
      <w:pPr>
        <w:pStyle w:val="FormInstructionsbody"/>
      </w:pPr>
      <w:r w:rsidRPr="00853124">
        <w:t>These costs should be coded with an "F" on the invoices you submit for reimbursement and should only include items which cannot be classified into the above categories.  Items such as travel, lodging, telephone, and mileage should be included in the category of the work performed.</w:t>
      </w:r>
    </w:p>
    <w:p w14:paraId="275A1C78" w14:textId="77777777" w:rsidR="00BB2547" w:rsidRDefault="00BB2547" w:rsidP="0029135B">
      <w:pPr>
        <w:pStyle w:val="Forminstructionheader"/>
      </w:pPr>
      <w:r>
        <w:br w:type="page"/>
      </w:r>
    </w:p>
    <w:p w14:paraId="4702EEB3" w14:textId="77777777" w:rsidR="00853124" w:rsidRPr="00853124" w:rsidRDefault="00853124" w:rsidP="0029135B">
      <w:pPr>
        <w:pStyle w:val="Forminstructionheader"/>
      </w:pPr>
      <w:r w:rsidRPr="00853124">
        <w:t>EXAMPLE CODED INVOICES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620"/>
        <w:gridCol w:w="1620"/>
        <w:gridCol w:w="1098"/>
      </w:tblGrid>
      <w:tr w:rsidR="00853124" w:rsidRPr="00853124" w14:paraId="0CAFB579" w14:textId="77777777" w:rsidTr="00F820E7">
        <w:trPr>
          <w:trHeight w:val="360"/>
          <w:jc w:val="center"/>
        </w:trPr>
        <w:tc>
          <w:tcPr>
            <w:tcW w:w="5670" w:type="dxa"/>
            <w:tcBorders>
              <w:top w:val="nil"/>
              <w:left w:val="nil"/>
              <w:bottom w:val="nil"/>
              <w:right w:val="nil"/>
            </w:tcBorders>
          </w:tcPr>
          <w:p w14:paraId="568C3154" w14:textId="77777777" w:rsidR="00853124" w:rsidRPr="00BB2547" w:rsidRDefault="00853124" w:rsidP="00BB2547">
            <w:pPr>
              <w:pStyle w:val="Formtext12pt"/>
              <w:rPr>
                <w:rStyle w:val="Boldchar"/>
              </w:rPr>
            </w:pPr>
            <w:r w:rsidRPr="00BB2547">
              <w:rPr>
                <w:rStyle w:val="Boldchar"/>
              </w:rPr>
              <w:t>ABC CONSULTING</w:t>
            </w:r>
          </w:p>
          <w:p w14:paraId="5B4D375C" w14:textId="77777777" w:rsidR="00853124" w:rsidRPr="00BB2547" w:rsidRDefault="00853124" w:rsidP="00BB2547">
            <w:pPr>
              <w:pStyle w:val="Formtext12pt"/>
              <w:rPr>
                <w:rStyle w:val="Boldchar"/>
              </w:rPr>
            </w:pPr>
            <w:r w:rsidRPr="00BB2547">
              <w:rPr>
                <w:rStyle w:val="Boldchar"/>
              </w:rPr>
              <w:t>Invoice # 10-345</w:t>
            </w:r>
          </w:p>
        </w:tc>
        <w:tc>
          <w:tcPr>
            <w:tcW w:w="1620" w:type="dxa"/>
            <w:tcBorders>
              <w:top w:val="nil"/>
              <w:left w:val="nil"/>
              <w:right w:val="nil"/>
            </w:tcBorders>
          </w:tcPr>
          <w:p w14:paraId="3C51A814" w14:textId="77777777" w:rsidR="00853124" w:rsidRPr="00BB2547" w:rsidRDefault="00853124" w:rsidP="00BB2547">
            <w:pPr>
              <w:pStyle w:val="Formtext12pt"/>
              <w:rPr>
                <w:rStyle w:val="Boldchar"/>
              </w:rPr>
            </w:pPr>
          </w:p>
        </w:tc>
        <w:tc>
          <w:tcPr>
            <w:tcW w:w="1620" w:type="dxa"/>
            <w:tcBorders>
              <w:top w:val="nil"/>
              <w:left w:val="nil"/>
              <w:right w:val="nil"/>
            </w:tcBorders>
          </w:tcPr>
          <w:p w14:paraId="23A9D112" w14:textId="77777777" w:rsidR="00853124" w:rsidRPr="00BB2547" w:rsidRDefault="00853124" w:rsidP="00BB2547">
            <w:pPr>
              <w:pStyle w:val="Formtext12pt"/>
              <w:rPr>
                <w:rStyle w:val="Boldchar"/>
              </w:rPr>
            </w:pPr>
          </w:p>
        </w:tc>
        <w:tc>
          <w:tcPr>
            <w:tcW w:w="1098" w:type="dxa"/>
            <w:tcBorders>
              <w:top w:val="nil"/>
              <w:left w:val="nil"/>
              <w:right w:val="nil"/>
            </w:tcBorders>
          </w:tcPr>
          <w:p w14:paraId="44C67628" w14:textId="77777777" w:rsidR="00853124" w:rsidRPr="00BB2547" w:rsidRDefault="00853124" w:rsidP="00BB2547">
            <w:pPr>
              <w:pStyle w:val="Formtext12pt"/>
              <w:rPr>
                <w:rStyle w:val="Boldchar"/>
              </w:rPr>
            </w:pPr>
          </w:p>
        </w:tc>
      </w:tr>
      <w:tr w:rsidR="00853124" w:rsidRPr="00853124" w14:paraId="54BC6C27" w14:textId="77777777" w:rsidTr="00F820E7">
        <w:trPr>
          <w:trHeight w:val="360"/>
          <w:jc w:val="center"/>
        </w:trPr>
        <w:tc>
          <w:tcPr>
            <w:tcW w:w="5670" w:type="dxa"/>
            <w:tcBorders>
              <w:top w:val="nil"/>
              <w:left w:val="nil"/>
            </w:tcBorders>
          </w:tcPr>
          <w:p w14:paraId="4BD1ADBC" w14:textId="77777777" w:rsidR="00853124" w:rsidRPr="00853124" w:rsidRDefault="00853124" w:rsidP="00BB2547">
            <w:pPr>
              <w:pStyle w:val="Formtext12pt"/>
            </w:pPr>
          </w:p>
        </w:tc>
        <w:tc>
          <w:tcPr>
            <w:tcW w:w="1620" w:type="dxa"/>
            <w:vAlign w:val="center"/>
          </w:tcPr>
          <w:p w14:paraId="4602E9C7" w14:textId="77777777" w:rsidR="00853124" w:rsidRPr="00BB2547" w:rsidRDefault="00853124" w:rsidP="00BB2547">
            <w:pPr>
              <w:pStyle w:val="Formtext12pt"/>
              <w:rPr>
                <w:rStyle w:val="Boldchar"/>
              </w:rPr>
            </w:pPr>
            <w:r w:rsidRPr="00BB2547">
              <w:rPr>
                <w:rStyle w:val="Boldchar"/>
              </w:rPr>
              <w:t>Unit</w:t>
            </w:r>
          </w:p>
        </w:tc>
        <w:tc>
          <w:tcPr>
            <w:tcW w:w="1620" w:type="dxa"/>
            <w:vAlign w:val="center"/>
          </w:tcPr>
          <w:p w14:paraId="78CF4105" w14:textId="77777777" w:rsidR="00853124" w:rsidRPr="00BB2547" w:rsidRDefault="00853124" w:rsidP="00BB2547">
            <w:pPr>
              <w:pStyle w:val="Formtext12pt"/>
              <w:rPr>
                <w:rStyle w:val="Boldchar"/>
              </w:rPr>
            </w:pPr>
            <w:r w:rsidRPr="00BB2547">
              <w:rPr>
                <w:rStyle w:val="Boldchar"/>
              </w:rPr>
              <w:t>Rate</w:t>
            </w:r>
          </w:p>
        </w:tc>
        <w:tc>
          <w:tcPr>
            <w:tcW w:w="1098" w:type="dxa"/>
            <w:vAlign w:val="center"/>
          </w:tcPr>
          <w:p w14:paraId="41FE52D4" w14:textId="77777777" w:rsidR="00853124" w:rsidRPr="00BB2547" w:rsidRDefault="00853124" w:rsidP="00BB2547">
            <w:pPr>
              <w:pStyle w:val="Formtext12pt"/>
              <w:rPr>
                <w:rStyle w:val="Boldchar"/>
              </w:rPr>
            </w:pPr>
            <w:r w:rsidRPr="00BB2547">
              <w:rPr>
                <w:rStyle w:val="Boldchar"/>
              </w:rPr>
              <w:t>Total</w:t>
            </w:r>
          </w:p>
        </w:tc>
      </w:tr>
      <w:tr w:rsidR="00853124" w:rsidRPr="00853124" w14:paraId="7E375BB5" w14:textId="77777777" w:rsidTr="00F820E7">
        <w:trPr>
          <w:trHeight w:val="360"/>
          <w:jc w:val="center"/>
        </w:trPr>
        <w:tc>
          <w:tcPr>
            <w:tcW w:w="5670" w:type="dxa"/>
          </w:tcPr>
          <w:p w14:paraId="5B8DE58A" w14:textId="77777777" w:rsidR="00853124" w:rsidRPr="00853124" w:rsidRDefault="00BB2547" w:rsidP="00BB2547">
            <w:pPr>
              <w:pStyle w:val="Formtext12pt"/>
            </w:pPr>
            <w:r>
              <w:tab/>
            </w:r>
            <w:r w:rsidR="00853124" w:rsidRPr="00853124">
              <w:t xml:space="preserve">Conduct Site </w:t>
            </w:r>
            <w:r w:rsidR="00853124" w:rsidRPr="00BB2547">
              <w:t>Investigation</w:t>
            </w:r>
            <w:r w:rsidR="00853124" w:rsidRPr="00853124">
              <w:t>:</w:t>
            </w:r>
          </w:p>
        </w:tc>
        <w:tc>
          <w:tcPr>
            <w:tcW w:w="1620" w:type="dxa"/>
          </w:tcPr>
          <w:p w14:paraId="6DABC302" w14:textId="77777777" w:rsidR="00853124" w:rsidRPr="00853124" w:rsidRDefault="00853124" w:rsidP="00BB2547">
            <w:pPr>
              <w:pStyle w:val="Formtext12pt"/>
            </w:pPr>
          </w:p>
        </w:tc>
        <w:tc>
          <w:tcPr>
            <w:tcW w:w="1620" w:type="dxa"/>
          </w:tcPr>
          <w:p w14:paraId="716528CC" w14:textId="77777777" w:rsidR="00853124" w:rsidRPr="00853124" w:rsidRDefault="00853124" w:rsidP="00BB2547">
            <w:pPr>
              <w:pStyle w:val="Formtext12pt"/>
            </w:pPr>
          </w:p>
        </w:tc>
        <w:tc>
          <w:tcPr>
            <w:tcW w:w="1098" w:type="dxa"/>
          </w:tcPr>
          <w:p w14:paraId="50DB0ABA" w14:textId="77777777" w:rsidR="00853124" w:rsidRPr="00853124" w:rsidRDefault="00853124" w:rsidP="00BB2547">
            <w:pPr>
              <w:pStyle w:val="Formtext12pt"/>
            </w:pPr>
          </w:p>
        </w:tc>
      </w:tr>
      <w:tr w:rsidR="00853124" w:rsidRPr="00853124" w14:paraId="504C5D3E" w14:textId="77777777" w:rsidTr="00F820E7">
        <w:trPr>
          <w:trHeight w:val="360"/>
          <w:jc w:val="center"/>
        </w:trPr>
        <w:tc>
          <w:tcPr>
            <w:tcW w:w="5670" w:type="dxa"/>
          </w:tcPr>
          <w:p w14:paraId="2CC61C4D" w14:textId="77777777" w:rsidR="00853124" w:rsidRPr="00853124" w:rsidRDefault="00BB2547" w:rsidP="00BB2547">
            <w:pPr>
              <w:pStyle w:val="Formtext12pt"/>
            </w:pPr>
            <w:r>
              <w:tab/>
            </w:r>
            <w:r w:rsidR="00853124" w:rsidRPr="00853124">
              <w:t>Susan Green – Hydrogeologist (dates)</w:t>
            </w:r>
          </w:p>
        </w:tc>
        <w:tc>
          <w:tcPr>
            <w:tcW w:w="1620" w:type="dxa"/>
          </w:tcPr>
          <w:p w14:paraId="47387F07" w14:textId="77777777" w:rsidR="00853124" w:rsidRPr="00853124" w:rsidRDefault="00853124" w:rsidP="00BB2547">
            <w:pPr>
              <w:pStyle w:val="Formtext12pt"/>
            </w:pPr>
            <w:r w:rsidRPr="00853124">
              <w:t>xx (hours)</w:t>
            </w:r>
          </w:p>
        </w:tc>
        <w:tc>
          <w:tcPr>
            <w:tcW w:w="1620" w:type="dxa"/>
          </w:tcPr>
          <w:p w14:paraId="5D6E0D34" w14:textId="77777777" w:rsidR="00853124" w:rsidRPr="00853124" w:rsidRDefault="00853124" w:rsidP="00BB2547">
            <w:pPr>
              <w:pStyle w:val="Formtext12pt"/>
            </w:pPr>
            <w:r w:rsidRPr="00853124">
              <w:t>xx ($/hour)</w:t>
            </w:r>
          </w:p>
        </w:tc>
        <w:tc>
          <w:tcPr>
            <w:tcW w:w="1098" w:type="dxa"/>
          </w:tcPr>
          <w:p w14:paraId="61FD5FAD" w14:textId="77777777" w:rsidR="00853124" w:rsidRPr="00853124" w:rsidRDefault="00853124" w:rsidP="00BB2547">
            <w:pPr>
              <w:pStyle w:val="Formtext12pt"/>
            </w:pPr>
            <w:r w:rsidRPr="00853124">
              <w:t xml:space="preserve">xxx   </w:t>
            </w:r>
            <w:r w:rsidRPr="00F820E7">
              <w:rPr>
                <w:rStyle w:val="Boldchar"/>
              </w:rPr>
              <w:t>A</w:t>
            </w:r>
          </w:p>
        </w:tc>
      </w:tr>
      <w:tr w:rsidR="00853124" w:rsidRPr="00853124" w14:paraId="4FFBA386" w14:textId="77777777" w:rsidTr="00F820E7">
        <w:trPr>
          <w:trHeight w:val="360"/>
          <w:jc w:val="center"/>
        </w:trPr>
        <w:tc>
          <w:tcPr>
            <w:tcW w:w="5670" w:type="dxa"/>
          </w:tcPr>
          <w:p w14:paraId="1CA1F4DC" w14:textId="77777777" w:rsidR="00853124" w:rsidRPr="00853124" w:rsidRDefault="00BB2547" w:rsidP="00BB2547">
            <w:pPr>
              <w:pStyle w:val="Formtext12pt"/>
            </w:pPr>
            <w:r>
              <w:tab/>
            </w:r>
            <w:r w:rsidR="00853124" w:rsidRPr="00853124">
              <w:t>Jeff Larson - Eng. Technician (dates)</w:t>
            </w:r>
          </w:p>
        </w:tc>
        <w:tc>
          <w:tcPr>
            <w:tcW w:w="1620" w:type="dxa"/>
          </w:tcPr>
          <w:p w14:paraId="0C3B4D87" w14:textId="77777777" w:rsidR="00853124" w:rsidRPr="00853124" w:rsidRDefault="00853124" w:rsidP="00BB2547">
            <w:pPr>
              <w:pStyle w:val="Formtext12pt"/>
            </w:pPr>
            <w:r w:rsidRPr="00853124">
              <w:t>xx (hours)</w:t>
            </w:r>
          </w:p>
        </w:tc>
        <w:tc>
          <w:tcPr>
            <w:tcW w:w="1620" w:type="dxa"/>
          </w:tcPr>
          <w:p w14:paraId="5A19F0F5" w14:textId="77777777" w:rsidR="00853124" w:rsidRPr="00853124" w:rsidRDefault="00853124" w:rsidP="00BB2547">
            <w:pPr>
              <w:pStyle w:val="Formtext12pt"/>
            </w:pPr>
            <w:r w:rsidRPr="00853124">
              <w:t>xx ($/hour)</w:t>
            </w:r>
          </w:p>
        </w:tc>
        <w:tc>
          <w:tcPr>
            <w:tcW w:w="1098" w:type="dxa"/>
          </w:tcPr>
          <w:p w14:paraId="303DDAB2" w14:textId="77777777" w:rsidR="00853124" w:rsidRPr="00853124" w:rsidRDefault="00853124" w:rsidP="00BB2547">
            <w:pPr>
              <w:pStyle w:val="Formtext12pt"/>
            </w:pPr>
            <w:r w:rsidRPr="00853124">
              <w:t xml:space="preserve">xxx   </w:t>
            </w:r>
            <w:r w:rsidRPr="00F820E7">
              <w:rPr>
                <w:rStyle w:val="Boldchar"/>
              </w:rPr>
              <w:t>A</w:t>
            </w:r>
          </w:p>
        </w:tc>
      </w:tr>
      <w:tr w:rsidR="00853124" w:rsidRPr="00853124" w14:paraId="3DB952A1" w14:textId="77777777" w:rsidTr="00F820E7">
        <w:trPr>
          <w:trHeight w:val="360"/>
          <w:jc w:val="center"/>
        </w:trPr>
        <w:tc>
          <w:tcPr>
            <w:tcW w:w="5670" w:type="dxa"/>
          </w:tcPr>
          <w:p w14:paraId="03BD22C0" w14:textId="77777777" w:rsidR="00853124" w:rsidRPr="00853124" w:rsidRDefault="00BB2547" w:rsidP="00BB2547">
            <w:pPr>
              <w:pStyle w:val="Formtext12pt"/>
            </w:pPr>
            <w:r>
              <w:tab/>
            </w:r>
          </w:p>
        </w:tc>
        <w:tc>
          <w:tcPr>
            <w:tcW w:w="1620" w:type="dxa"/>
          </w:tcPr>
          <w:p w14:paraId="09EAD5C7" w14:textId="77777777" w:rsidR="00853124" w:rsidRPr="00853124" w:rsidRDefault="00853124" w:rsidP="00BB2547">
            <w:pPr>
              <w:pStyle w:val="Formtext12pt"/>
            </w:pPr>
            <w:r w:rsidRPr="00853124">
              <w:t>xx (miles)</w:t>
            </w:r>
          </w:p>
        </w:tc>
        <w:tc>
          <w:tcPr>
            <w:tcW w:w="1620" w:type="dxa"/>
          </w:tcPr>
          <w:p w14:paraId="1117E559" w14:textId="77777777" w:rsidR="00853124" w:rsidRPr="00853124" w:rsidRDefault="00853124" w:rsidP="00BB2547">
            <w:pPr>
              <w:pStyle w:val="Formtext12pt"/>
            </w:pPr>
            <w:r w:rsidRPr="00853124">
              <w:t>xx (¢/mile)</w:t>
            </w:r>
          </w:p>
        </w:tc>
        <w:tc>
          <w:tcPr>
            <w:tcW w:w="1098" w:type="dxa"/>
          </w:tcPr>
          <w:p w14:paraId="5CC647B2" w14:textId="77777777" w:rsidR="00853124" w:rsidRPr="00853124" w:rsidRDefault="00853124" w:rsidP="00BB2547">
            <w:pPr>
              <w:pStyle w:val="Formtext12pt"/>
            </w:pPr>
            <w:r w:rsidRPr="00853124">
              <w:t xml:space="preserve">xxx   </w:t>
            </w:r>
            <w:r w:rsidRPr="00F820E7">
              <w:rPr>
                <w:rStyle w:val="Boldchar"/>
              </w:rPr>
              <w:t>A</w:t>
            </w:r>
          </w:p>
        </w:tc>
      </w:tr>
      <w:tr w:rsidR="00853124" w:rsidRPr="00853124" w14:paraId="7E731106" w14:textId="77777777" w:rsidTr="00F820E7">
        <w:trPr>
          <w:trHeight w:val="360"/>
          <w:jc w:val="center"/>
        </w:trPr>
        <w:tc>
          <w:tcPr>
            <w:tcW w:w="5670" w:type="dxa"/>
          </w:tcPr>
          <w:p w14:paraId="09A3B199" w14:textId="77777777" w:rsidR="00853124" w:rsidRPr="00853124" w:rsidRDefault="00853124" w:rsidP="00BB2547">
            <w:pPr>
              <w:pStyle w:val="Formtext12pt"/>
            </w:pPr>
            <w:r w:rsidRPr="00853124">
              <w:t>Prepare Remedial Workplan:</w:t>
            </w:r>
          </w:p>
        </w:tc>
        <w:tc>
          <w:tcPr>
            <w:tcW w:w="1620" w:type="dxa"/>
          </w:tcPr>
          <w:p w14:paraId="67E0FC84" w14:textId="77777777" w:rsidR="00853124" w:rsidRPr="00853124" w:rsidRDefault="00853124" w:rsidP="00BB2547">
            <w:pPr>
              <w:pStyle w:val="Formtext12pt"/>
            </w:pPr>
          </w:p>
        </w:tc>
        <w:tc>
          <w:tcPr>
            <w:tcW w:w="1620" w:type="dxa"/>
          </w:tcPr>
          <w:p w14:paraId="3D444E29" w14:textId="77777777" w:rsidR="00853124" w:rsidRPr="00853124" w:rsidRDefault="00853124" w:rsidP="00BB2547">
            <w:pPr>
              <w:pStyle w:val="Formtext12pt"/>
            </w:pPr>
          </w:p>
        </w:tc>
        <w:tc>
          <w:tcPr>
            <w:tcW w:w="1098" w:type="dxa"/>
          </w:tcPr>
          <w:p w14:paraId="00775E8E" w14:textId="77777777" w:rsidR="00853124" w:rsidRPr="00853124" w:rsidRDefault="00853124" w:rsidP="00BB2547">
            <w:pPr>
              <w:pStyle w:val="Formtext12pt"/>
            </w:pPr>
          </w:p>
        </w:tc>
      </w:tr>
      <w:tr w:rsidR="00853124" w:rsidRPr="00853124" w14:paraId="7985A210" w14:textId="77777777" w:rsidTr="00F820E7">
        <w:trPr>
          <w:trHeight w:val="360"/>
          <w:jc w:val="center"/>
        </w:trPr>
        <w:tc>
          <w:tcPr>
            <w:tcW w:w="5670" w:type="dxa"/>
          </w:tcPr>
          <w:p w14:paraId="1F61102A" w14:textId="77777777" w:rsidR="00853124" w:rsidRPr="00853124" w:rsidRDefault="00853124" w:rsidP="00BB2547">
            <w:pPr>
              <w:pStyle w:val="Formtext12pt"/>
            </w:pPr>
            <w:r w:rsidRPr="00853124">
              <w:tab/>
              <w:t>John Brown – Engineer (dates)</w:t>
            </w:r>
          </w:p>
        </w:tc>
        <w:tc>
          <w:tcPr>
            <w:tcW w:w="1620" w:type="dxa"/>
          </w:tcPr>
          <w:p w14:paraId="69B5D95F" w14:textId="77777777" w:rsidR="00853124" w:rsidRPr="00853124" w:rsidRDefault="00853124" w:rsidP="00BB2547">
            <w:pPr>
              <w:pStyle w:val="Formtext12pt"/>
            </w:pPr>
            <w:r w:rsidRPr="00853124">
              <w:t>xx</w:t>
            </w:r>
          </w:p>
        </w:tc>
        <w:tc>
          <w:tcPr>
            <w:tcW w:w="1620" w:type="dxa"/>
          </w:tcPr>
          <w:p w14:paraId="0061019C" w14:textId="77777777" w:rsidR="00853124" w:rsidRPr="00853124" w:rsidRDefault="00853124" w:rsidP="00BB2547">
            <w:pPr>
              <w:pStyle w:val="Formtext12pt"/>
            </w:pPr>
            <w:r w:rsidRPr="00853124">
              <w:t xml:space="preserve">  xx</w:t>
            </w:r>
          </w:p>
        </w:tc>
        <w:tc>
          <w:tcPr>
            <w:tcW w:w="1098" w:type="dxa"/>
          </w:tcPr>
          <w:p w14:paraId="248766F6" w14:textId="77777777" w:rsidR="00853124" w:rsidRPr="00853124" w:rsidRDefault="00853124" w:rsidP="00BB2547">
            <w:pPr>
              <w:pStyle w:val="Formtext12pt"/>
            </w:pPr>
            <w:r w:rsidRPr="00853124">
              <w:t xml:space="preserve"> xxx   </w:t>
            </w:r>
            <w:r w:rsidRPr="00F820E7">
              <w:rPr>
                <w:rStyle w:val="Boldchar"/>
              </w:rPr>
              <w:t>B</w:t>
            </w:r>
          </w:p>
        </w:tc>
      </w:tr>
      <w:tr w:rsidR="00853124" w:rsidRPr="00853124" w14:paraId="72A1B6FF" w14:textId="77777777" w:rsidTr="00F820E7">
        <w:trPr>
          <w:trHeight w:val="360"/>
          <w:jc w:val="center"/>
        </w:trPr>
        <w:tc>
          <w:tcPr>
            <w:tcW w:w="5670" w:type="dxa"/>
          </w:tcPr>
          <w:p w14:paraId="16A73EF8" w14:textId="77777777" w:rsidR="00853124" w:rsidRPr="00853124" w:rsidRDefault="00853124" w:rsidP="00BB2547">
            <w:pPr>
              <w:pStyle w:val="Formtext12pt"/>
            </w:pPr>
            <w:r w:rsidRPr="00853124">
              <w:tab/>
              <w:t>Susan Green – Hydrogeologist (dates)</w:t>
            </w:r>
          </w:p>
        </w:tc>
        <w:tc>
          <w:tcPr>
            <w:tcW w:w="1620" w:type="dxa"/>
          </w:tcPr>
          <w:p w14:paraId="29276D03" w14:textId="77777777" w:rsidR="00853124" w:rsidRPr="00853124" w:rsidRDefault="00853124" w:rsidP="00BB2547">
            <w:pPr>
              <w:pStyle w:val="Formtext12pt"/>
            </w:pPr>
            <w:r w:rsidRPr="00853124">
              <w:t>xx</w:t>
            </w:r>
          </w:p>
        </w:tc>
        <w:tc>
          <w:tcPr>
            <w:tcW w:w="1620" w:type="dxa"/>
          </w:tcPr>
          <w:p w14:paraId="688DD96A" w14:textId="77777777" w:rsidR="00853124" w:rsidRPr="00853124" w:rsidRDefault="00853124" w:rsidP="00BB2547">
            <w:pPr>
              <w:pStyle w:val="Formtext12pt"/>
            </w:pPr>
            <w:r w:rsidRPr="00853124">
              <w:t xml:space="preserve">  xx</w:t>
            </w:r>
          </w:p>
        </w:tc>
        <w:tc>
          <w:tcPr>
            <w:tcW w:w="1098" w:type="dxa"/>
          </w:tcPr>
          <w:p w14:paraId="24DAA2BB" w14:textId="77777777" w:rsidR="00853124" w:rsidRPr="00853124" w:rsidRDefault="00853124" w:rsidP="00BB2547">
            <w:pPr>
              <w:pStyle w:val="Formtext12pt"/>
            </w:pPr>
            <w:r w:rsidRPr="00853124">
              <w:t xml:space="preserve"> xxx   B</w:t>
            </w:r>
          </w:p>
        </w:tc>
      </w:tr>
      <w:tr w:rsidR="00853124" w:rsidRPr="00853124" w14:paraId="589AFDF9" w14:textId="77777777" w:rsidTr="00F820E7">
        <w:trPr>
          <w:trHeight w:val="360"/>
          <w:jc w:val="center"/>
        </w:trPr>
        <w:tc>
          <w:tcPr>
            <w:tcW w:w="5670" w:type="dxa"/>
          </w:tcPr>
          <w:p w14:paraId="40F65763" w14:textId="77777777" w:rsidR="00853124" w:rsidRPr="00853124" w:rsidRDefault="00853124" w:rsidP="00BB2547">
            <w:pPr>
              <w:pStyle w:val="Formtext12pt"/>
            </w:pPr>
            <w:r w:rsidRPr="00853124">
              <w:t xml:space="preserve">Subcontractor:  </w:t>
            </w:r>
            <w:r w:rsidRPr="00F820E7">
              <w:rPr>
                <w:rStyle w:val="Boldchar"/>
              </w:rPr>
              <w:t>(See subcontractor invoice #23-765 for coding)</w:t>
            </w:r>
          </w:p>
        </w:tc>
        <w:tc>
          <w:tcPr>
            <w:tcW w:w="1620" w:type="dxa"/>
          </w:tcPr>
          <w:p w14:paraId="45834975" w14:textId="77777777" w:rsidR="00853124" w:rsidRPr="00853124" w:rsidRDefault="00853124" w:rsidP="00BB2547">
            <w:pPr>
              <w:pStyle w:val="Formtext12pt"/>
            </w:pPr>
          </w:p>
        </w:tc>
        <w:tc>
          <w:tcPr>
            <w:tcW w:w="1620" w:type="dxa"/>
          </w:tcPr>
          <w:p w14:paraId="58A5D4D6" w14:textId="77777777" w:rsidR="00853124" w:rsidRPr="00853124" w:rsidRDefault="00853124" w:rsidP="00BB2547">
            <w:pPr>
              <w:pStyle w:val="Formtext12pt"/>
            </w:pPr>
          </w:p>
        </w:tc>
        <w:tc>
          <w:tcPr>
            <w:tcW w:w="1098" w:type="dxa"/>
          </w:tcPr>
          <w:p w14:paraId="6CE2EC95" w14:textId="77777777" w:rsidR="00853124" w:rsidRPr="00853124" w:rsidRDefault="00853124" w:rsidP="00BB2547">
            <w:pPr>
              <w:pStyle w:val="Formtext12pt"/>
            </w:pPr>
          </w:p>
        </w:tc>
      </w:tr>
      <w:tr w:rsidR="00853124" w:rsidRPr="00853124" w14:paraId="3712265B" w14:textId="77777777" w:rsidTr="00F820E7">
        <w:trPr>
          <w:trHeight w:val="360"/>
          <w:jc w:val="center"/>
        </w:trPr>
        <w:tc>
          <w:tcPr>
            <w:tcW w:w="5670" w:type="dxa"/>
          </w:tcPr>
          <w:p w14:paraId="4D0E1E63" w14:textId="77777777" w:rsidR="00853124" w:rsidRPr="00853124" w:rsidRDefault="00853124" w:rsidP="00BB2547">
            <w:pPr>
              <w:pStyle w:val="Formtext12pt"/>
            </w:pPr>
            <w:r w:rsidRPr="00853124">
              <w:tab/>
              <w:t>Lab fees:</w:t>
            </w:r>
          </w:p>
        </w:tc>
        <w:tc>
          <w:tcPr>
            <w:tcW w:w="1620" w:type="dxa"/>
          </w:tcPr>
          <w:p w14:paraId="31B08924" w14:textId="77777777" w:rsidR="00853124" w:rsidRPr="00853124" w:rsidRDefault="00853124" w:rsidP="00BB2547">
            <w:pPr>
              <w:pStyle w:val="Formtext12pt"/>
            </w:pPr>
          </w:p>
        </w:tc>
        <w:tc>
          <w:tcPr>
            <w:tcW w:w="1620" w:type="dxa"/>
          </w:tcPr>
          <w:p w14:paraId="5C8A075D" w14:textId="77777777" w:rsidR="00853124" w:rsidRPr="00853124" w:rsidRDefault="00853124" w:rsidP="00BB2547">
            <w:pPr>
              <w:pStyle w:val="Formtext12pt"/>
            </w:pPr>
          </w:p>
        </w:tc>
        <w:tc>
          <w:tcPr>
            <w:tcW w:w="1098" w:type="dxa"/>
          </w:tcPr>
          <w:p w14:paraId="36495A18" w14:textId="77777777" w:rsidR="00853124" w:rsidRPr="00853124" w:rsidRDefault="00853124" w:rsidP="00BB2547">
            <w:pPr>
              <w:pStyle w:val="Formtext12pt"/>
            </w:pPr>
          </w:p>
        </w:tc>
      </w:tr>
      <w:tr w:rsidR="00853124" w:rsidRPr="00853124" w14:paraId="1DC91726" w14:textId="77777777" w:rsidTr="00F820E7">
        <w:trPr>
          <w:trHeight w:val="360"/>
          <w:jc w:val="center"/>
        </w:trPr>
        <w:tc>
          <w:tcPr>
            <w:tcW w:w="5670" w:type="dxa"/>
          </w:tcPr>
          <w:p w14:paraId="4E565084" w14:textId="77777777" w:rsidR="00853124" w:rsidRPr="00853124" w:rsidRDefault="00853124" w:rsidP="00BB2547">
            <w:pPr>
              <w:pStyle w:val="Formtext12pt"/>
            </w:pPr>
            <w:r w:rsidRPr="00853124">
              <w:tab/>
              <w:t>DEF Laboratories</w:t>
            </w:r>
          </w:p>
        </w:tc>
        <w:tc>
          <w:tcPr>
            <w:tcW w:w="1620" w:type="dxa"/>
          </w:tcPr>
          <w:p w14:paraId="605BC187" w14:textId="77777777" w:rsidR="00853124" w:rsidRPr="00853124" w:rsidRDefault="00853124" w:rsidP="00BB2547">
            <w:pPr>
              <w:pStyle w:val="Formtext12pt"/>
            </w:pPr>
          </w:p>
        </w:tc>
        <w:tc>
          <w:tcPr>
            <w:tcW w:w="1620" w:type="dxa"/>
          </w:tcPr>
          <w:p w14:paraId="3B1C2F43" w14:textId="77777777" w:rsidR="00853124" w:rsidRPr="00853124" w:rsidRDefault="00853124" w:rsidP="00BB2547">
            <w:pPr>
              <w:pStyle w:val="Formtext12pt"/>
            </w:pPr>
          </w:p>
        </w:tc>
        <w:tc>
          <w:tcPr>
            <w:tcW w:w="1098" w:type="dxa"/>
          </w:tcPr>
          <w:p w14:paraId="434DE14D" w14:textId="77777777" w:rsidR="00853124" w:rsidRPr="00853124" w:rsidRDefault="00853124" w:rsidP="00BB2547">
            <w:pPr>
              <w:pStyle w:val="Formtext12pt"/>
            </w:pPr>
            <w:r w:rsidRPr="00853124">
              <w:t xml:space="preserve"> xxx</w:t>
            </w:r>
          </w:p>
        </w:tc>
      </w:tr>
    </w:tbl>
    <w:p w14:paraId="4689CDEB" w14:textId="77777777" w:rsidR="00F820E7" w:rsidRDefault="00F820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620"/>
        <w:gridCol w:w="1620"/>
        <w:gridCol w:w="1098"/>
      </w:tblGrid>
      <w:tr w:rsidR="00853124" w:rsidRPr="00853124" w14:paraId="41A9EB63" w14:textId="77777777" w:rsidTr="00F820E7">
        <w:trPr>
          <w:trHeight w:val="360"/>
          <w:jc w:val="center"/>
        </w:trPr>
        <w:tc>
          <w:tcPr>
            <w:tcW w:w="5670" w:type="dxa"/>
            <w:tcBorders>
              <w:top w:val="nil"/>
              <w:left w:val="nil"/>
              <w:bottom w:val="nil"/>
              <w:right w:val="nil"/>
            </w:tcBorders>
          </w:tcPr>
          <w:p w14:paraId="2FAD844B" w14:textId="77777777" w:rsidR="00853124" w:rsidRPr="00F820E7" w:rsidRDefault="00853124" w:rsidP="00F820E7">
            <w:pPr>
              <w:pStyle w:val="Formtext12pt"/>
              <w:rPr>
                <w:rStyle w:val="Boldchar"/>
              </w:rPr>
            </w:pPr>
            <w:r w:rsidRPr="00F820E7">
              <w:rPr>
                <w:rStyle w:val="Boldchar"/>
              </w:rPr>
              <w:t>DEF LABORATORIES</w:t>
            </w:r>
          </w:p>
          <w:p w14:paraId="2EB8F582" w14:textId="77777777" w:rsidR="00853124" w:rsidRPr="00853124" w:rsidRDefault="00853124" w:rsidP="00F820E7">
            <w:pPr>
              <w:pStyle w:val="Formtext12pt"/>
            </w:pPr>
            <w:r w:rsidRPr="00F820E7">
              <w:rPr>
                <w:rStyle w:val="Boldchar"/>
              </w:rPr>
              <w:t>Invoice #23-765</w:t>
            </w:r>
          </w:p>
        </w:tc>
        <w:tc>
          <w:tcPr>
            <w:tcW w:w="1620" w:type="dxa"/>
            <w:tcBorders>
              <w:top w:val="nil"/>
              <w:left w:val="nil"/>
              <w:right w:val="nil"/>
            </w:tcBorders>
          </w:tcPr>
          <w:p w14:paraId="08AF41EA" w14:textId="77777777" w:rsidR="00853124" w:rsidRPr="00853124" w:rsidRDefault="00853124" w:rsidP="00F820E7">
            <w:pPr>
              <w:pStyle w:val="Formtext12pt"/>
            </w:pPr>
          </w:p>
        </w:tc>
        <w:tc>
          <w:tcPr>
            <w:tcW w:w="1620" w:type="dxa"/>
            <w:tcBorders>
              <w:top w:val="nil"/>
              <w:left w:val="nil"/>
              <w:right w:val="nil"/>
            </w:tcBorders>
          </w:tcPr>
          <w:p w14:paraId="46805EA3" w14:textId="77777777" w:rsidR="00853124" w:rsidRPr="00853124" w:rsidRDefault="00853124" w:rsidP="00F820E7">
            <w:pPr>
              <w:pStyle w:val="Formtext12pt"/>
            </w:pPr>
          </w:p>
        </w:tc>
        <w:tc>
          <w:tcPr>
            <w:tcW w:w="1098" w:type="dxa"/>
            <w:tcBorders>
              <w:top w:val="nil"/>
              <w:left w:val="nil"/>
              <w:right w:val="nil"/>
            </w:tcBorders>
          </w:tcPr>
          <w:p w14:paraId="45BB68A2" w14:textId="77777777" w:rsidR="00853124" w:rsidRPr="00853124" w:rsidRDefault="00853124" w:rsidP="00F820E7">
            <w:pPr>
              <w:pStyle w:val="Formtext12pt"/>
            </w:pPr>
          </w:p>
        </w:tc>
      </w:tr>
      <w:tr w:rsidR="00853124" w:rsidRPr="00853124" w14:paraId="3639C580" w14:textId="77777777" w:rsidTr="00F820E7">
        <w:trPr>
          <w:trHeight w:val="360"/>
          <w:jc w:val="center"/>
        </w:trPr>
        <w:tc>
          <w:tcPr>
            <w:tcW w:w="5670" w:type="dxa"/>
            <w:tcBorders>
              <w:top w:val="nil"/>
              <w:left w:val="nil"/>
            </w:tcBorders>
          </w:tcPr>
          <w:p w14:paraId="2EB81B51" w14:textId="77777777" w:rsidR="00853124" w:rsidRPr="00853124" w:rsidRDefault="00853124" w:rsidP="00F820E7">
            <w:pPr>
              <w:pStyle w:val="Formtext12pt"/>
            </w:pPr>
          </w:p>
        </w:tc>
        <w:tc>
          <w:tcPr>
            <w:tcW w:w="1620" w:type="dxa"/>
            <w:vAlign w:val="center"/>
          </w:tcPr>
          <w:p w14:paraId="67FCD0E9" w14:textId="77777777" w:rsidR="00853124" w:rsidRPr="00F820E7" w:rsidRDefault="00853124" w:rsidP="00F820E7">
            <w:pPr>
              <w:pStyle w:val="Formtext12pt"/>
              <w:rPr>
                <w:rStyle w:val="Boldchar"/>
              </w:rPr>
            </w:pPr>
            <w:r w:rsidRPr="00F820E7">
              <w:rPr>
                <w:rStyle w:val="Boldchar"/>
              </w:rPr>
              <w:t>Unit</w:t>
            </w:r>
          </w:p>
        </w:tc>
        <w:tc>
          <w:tcPr>
            <w:tcW w:w="1620" w:type="dxa"/>
            <w:vAlign w:val="center"/>
          </w:tcPr>
          <w:p w14:paraId="68E7565B" w14:textId="77777777" w:rsidR="00853124" w:rsidRPr="00F820E7" w:rsidRDefault="00853124" w:rsidP="00F820E7">
            <w:pPr>
              <w:pStyle w:val="Formtext12pt"/>
              <w:rPr>
                <w:rStyle w:val="Boldchar"/>
              </w:rPr>
            </w:pPr>
            <w:r w:rsidRPr="00F820E7">
              <w:rPr>
                <w:rStyle w:val="Boldchar"/>
              </w:rPr>
              <w:t>Rate</w:t>
            </w:r>
          </w:p>
        </w:tc>
        <w:tc>
          <w:tcPr>
            <w:tcW w:w="1098" w:type="dxa"/>
            <w:vAlign w:val="center"/>
          </w:tcPr>
          <w:p w14:paraId="0DE8C77D" w14:textId="77777777" w:rsidR="00853124" w:rsidRPr="00F820E7" w:rsidRDefault="00853124" w:rsidP="00F820E7">
            <w:pPr>
              <w:pStyle w:val="Formtext12pt"/>
              <w:rPr>
                <w:rStyle w:val="Boldchar"/>
              </w:rPr>
            </w:pPr>
            <w:r w:rsidRPr="00F820E7">
              <w:rPr>
                <w:rStyle w:val="Boldchar"/>
              </w:rPr>
              <w:t>Total</w:t>
            </w:r>
          </w:p>
        </w:tc>
      </w:tr>
      <w:tr w:rsidR="00853124" w:rsidRPr="00853124" w14:paraId="46872287" w14:textId="77777777" w:rsidTr="00F820E7">
        <w:trPr>
          <w:trHeight w:val="360"/>
          <w:jc w:val="center"/>
        </w:trPr>
        <w:tc>
          <w:tcPr>
            <w:tcW w:w="5670" w:type="dxa"/>
          </w:tcPr>
          <w:p w14:paraId="615A9717" w14:textId="77777777" w:rsidR="00853124" w:rsidRPr="00853124" w:rsidRDefault="00853124" w:rsidP="00F820E7">
            <w:pPr>
              <w:pStyle w:val="Formtext12pt"/>
            </w:pPr>
            <w:r w:rsidRPr="00853124">
              <w:t>Herbicide analysis</w:t>
            </w:r>
          </w:p>
        </w:tc>
        <w:tc>
          <w:tcPr>
            <w:tcW w:w="1620" w:type="dxa"/>
          </w:tcPr>
          <w:p w14:paraId="6B633428" w14:textId="77777777" w:rsidR="00853124" w:rsidRPr="00853124" w:rsidRDefault="00853124" w:rsidP="00F820E7">
            <w:pPr>
              <w:pStyle w:val="Formtext12pt"/>
            </w:pPr>
            <w:r w:rsidRPr="00853124">
              <w:t># analyzed</w:t>
            </w:r>
          </w:p>
        </w:tc>
        <w:tc>
          <w:tcPr>
            <w:tcW w:w="1620" w:type="dxa"/>
          </w:tcPr>
          <w:p w14:paraId="57D4C476" w14:textId="77777777" w:rsidR="00853124" w:rsidRPr="00853124" w:rsidRDefault="00853124" w:rsidP="00F820E7">
            <w:pPr>
              <w:pStyle w:val="Formtext12pt"/>
            </w:pPr>
            <w:r w:rsidRPr="00853124">
              <w:t>$/analysis</w:t>
            </w:r>
          </w:p>
        </w:tc>
        <w:tc>
          <w:tcPr>
            <w:tcW w:w="1098" w:type="dxa"/>
          </w:tcPr>
          <w:p w14:paraId="1881CC4B" w14:textId="77777777" w:rsidR="00853124" w:rsidRPr="00853124" w:rsidRDefault="00853124" w:rsidP="00F820E7">
            <w:pPr>
              <w:pStyle w:val="Formtext12pt"/>
            </w:pPr>
            <w:r w:rsidRPr="00853124">
              <w:t xml:space="preserve">xxx   </w:t>
            </w:r>
            <w:r w:rsidRPr="00F820E7">
              <w:rPr>
                <w:rStyle w:val="Boldchar"/>
              </w:rPr>
              <w:t>C</w:t>
            </w:r>
          </w:p>
        </w:tc>
      </w:tr>
      <w:tr w:rsidR="00853124" w:rsidRPr="00853124" w14:paraId="40B6A60C" w14:textId="77777777" w:rsidTr="00F820E7">
        <w:trPr>
          <w:trHeight w:val="360"/>
          <w:jc w:val="center"/>
        </w:trPr>
        <w:tc>
          <w:tcPr>
            <w:tcW w:w="5670" w:type="dxa"/>
          </w:tcPr>
          <w:p w14:paraId="4944613F" w14:textId="77777777" w:rsidR="00853124" w:rsidRPr="00853124" w:rsidRDefault="00853124" w:rsidP="00F820E7">
            <w:pPr>
              <w:pStyle w:val="Formtext12pt"/>
            </w:pPr>
            <w:r w:rsidRPr="00853124">
              <w:t>Petroleum analysis</w:t>
            </w:r>
          </w:p>
        </w:tc>
        <w:tc>
          <w:tcPr>
            <w:tcW w:w="1620" w:type="dxa"/>
          </w:tcPr>
          <w:p w14:paraId="5F537D4F" w14:textId="77777777" w:rsidR="00853124" w:rsidRPr="00853124" w:rsidRDefault="00853124" w:rsidP="00F820E7">
            <w:pPr>
              <w:pStyle w:val="Formtext12pt"/>
            </w:pPr>
            <w:r w:rsidRPr="00853124">
              <w:t># analyzed</w:t>
            </w:r>
          </w:p>
        </w:tc>
        <w:tc>
          <w:tcPr>
            <w:tcW w:w="1620" w:type="dxa"/>
          </w:tcPr>
          <w:p w14:paraId="20FB2E38" w14:textId="77777777" w:rsidR="00853124" w:rsidRPr="00853124" w:rsidRDefault="00853124" w:rsidP="00F820E7">
            <w:pPr>
              <w:pStyle w:val="Formtext12pt"/>
            </w:pPr>
            <w:r w:rsidRPr="00853124">
              <w:t>$/analysis</w:t>
            </w:r>
          </w:p>
        </w:tc>
        <w:tc>
          <w:tcPr>
            <w:tcW w:w="1098" w:type="dxa"/>
          </w:tcPr>
          <w:p w14:paraId="5F28F11C" w14:textId="77777777" w:rsidR="00853124" w:rsidRPr="00853124" w:rsidRDefault="00853124" w:rsidP="00F820E7">
            <w:pPr>
              <w:pStyle w:val="Formtext12pt"/>
            </w:pPr>
            <w:r w:rsidRPr="00853124">
              <w:t>xxx</w:t>
            </w:r>
          </w:p>
        </w:tc>
      </w:tr>
      <w:tr w:rsidR="00853124" w:rsidRPr="00853124" w14:paraId="57514A80" w14:textId="77777777" w:rsidTr="00F820E7">
        <w:trPr>
          <w:trHeight w:val="360"/>
          <w:jc w:val="center"/>
        </w:trPr>
        <w:tc>
          <w:tcPr>
            <w:tcW w:w="5670" w:type="dxa"/>
          </w:tcPr>
          <w:p w14:paraId="3A0D0342" w14:textId="77777777" w:rsidR="00853124" w:rsidRPr="00F820E7" w:rsidRDefault="00853124" w:rsidP="00F820E7">
            <w:pPr>
              <w:pStyle w:val="Formtext12pt"/>
              <w:rPr>
                <w:rStyle w:val="Boldchar"/>
              </w:rPr>
            </w:pPr>
            <w:r w:rsidRPr="00F820E7">
              <w:rPr>
                <w:rStyle w:val="Boldchar"/>
              </w:rPr>
              <w:t>(Petroleum Costs are not coded - Not eligible for ACCP reimbursement)</w:t>
            </w:r>
          </w:p>
        </w:tc>
        <w:tc>
          <w:tcPr>
            <w:tcW w:w="1620" w:type="dxa"/>
          </w:tcPr>
          <w:p w14:paraId="2042E035" w14:textId="77777777" w:rsidR="00853124" w:rsidRPr="00853124" w:rsidRDefault="00853124" w:rsidP="00F820E7">
            <w:pPr>
              <w:pStyle w:val="Formtext12pt"/>
            </w:pPr>
          </w:p>
        </w:tc>
        <w:tc>
          <w:tcPr>
            <w:tcW w:w="1620" w:type="dxa"/>
          </w:tcPr>
          <w:p w14:paraId="40A013F1" w14:textId="77777777" w:rsidR="00853124" w:rsidRPr="00853124" w:rsidRDefault="00853124" w:rsidP="00F820E7">
            <w:pPr>
              <w:pStyle w:val="Formtext12pt"/>
            </w:pPr>
          </w:p>
        </w:tc>
        <w:tc>
          <w:tcPr>
            <w:tcW w:w="1098" w:type="dxa"/>
          </w:tcPr>
          <w:p w14:paraId="5829D15A" w14:textId="77777777" w:rsidR="00853124" w:rsidRPr="00853124" w:rsidRDefault="00853124" w:rsidP="00F820E7">
            <w:pPr>
              <w:pStyle w:val="Formtext12pt"/>
            </w:pPr>
          </w:p>
        </w:tc>
      </w:tr>
    </w:tbl>
    <w:p w14:paraId="64A4046A" w14:textId="77777777" w:rsidR="00FE1CEB" w:rsidRDefault="00FE1CEB" w:rsidP="00853124">
      <w:pPr>
        <w:pStyle w:val="FormInstructionsbody"/>
      </w:pPr>
    </w:p>
    <w:sectPr w:rsidR="00FE1CEB" w:rsidSect="00FE1CEB">
      <w:footerReference w:type="default" r:id="rId12"/>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12B" w16cex:dateUtc="2021-02-04T16:55:00Z"/>
  <w16cex:commentExtensible w16cex:durableId="23C65172" w16cex:dateUtc="2021-02-04T16:56:00Z"/>
  <w16cex:commentExtensible w16cex:durableId="23C651A6" w16cex:dateUtc="2021-02-04T16:57:00Z"/>
  <w16cex:commentExtensible w16cex:durableId="23C6521D" w16cex:dateUtc="2021-02-04T16:59:00Z"/>
  <w16cex:commentExtensible w16cex:durableId="23C651CF" w16cex:dateUtc="2021-02-04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2EFA3" w16cid:durableId="23C6512B"/>
  <w16cid:commentId w16cid:paraId="62D58CB0" w16cid:durableId="23C65172"/>
  <w16cid:commentId w16cid:paraId="7DDB4F73" w16cid:durableId="23C651A6"/>
  <w16cid:commentId w16cid:paraId="177D3062" w16cid:durableId="23C6521D"/>
  <w16cid:commentId w16cid:paraId="1F284056" w16cid:durableId="23C651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6746" w14:textId="77777777" w:rsidR="00D062A8" w:rsidRDefault="00D062A8" w:rsidP="00C32D21">
      <w:pPr>
        <w:spacing w:after="0" w:line="240" w:lineRule="auto"/>
      </w:pPr>
      <w:r>
        <w:separator/>
      </w:r>
    </w:p>
  </w:endnote>
  <w:endnote w:type="continuationSeparator" w:id="0">
    <w:p w14:paraId="2504B273" w14:textId="77777777" w:rsidR="00D062A8" w:rsidRDefault="00D062A8" w:rsidP="00C3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8818"/>
      <w:docPartObj>
        <w:docPartGallery w:val="Page Numbers (Bottom of Page)"/>
        <w:docPartUnique/>
      </w:docPartObj>
    </w:sdtPr>
    <w:sdtEndPr/>
    <w:sdtContent>
      <w:sdt>
        <w:sdtPr>
          <w:id w:val="1728636285"/>
          <w:docPartObj>
            <w:docPartGallery w:val="Page Numbers (Top of Page)"/>
            <w:docPartUnique/>
          </w:docPartObj>
        </w:sdtPr>
        <w:sdtEndPr/>
        <w:sdtContent>
          <w:p w14:paraId="3C8184AC" w14:textId="69A9ACD8" w:rsidR="00860529" w:rsidRDefault="00860529" w:rsidP="00860529">
            <w:pPr>
              <w:pStyle w:val="Formtext9pt"/>
              <w:jc w:val="center"/>
            </w:pPr>
            <w:r>
              <w:t xml:space="preserve">Page </w:t>
            </w:r>
            <w:r>
              <w:rPr>
                <w:sz w:val="24"/>
                <w:szCs w:val="24"/>
              </w:rPr>
              <w:fldChar w:fldCharType="begin"/>
            </w:r>
            <w:r>
              <w:instrText xml:space="preserve"> PAGE </w:instrText>
            </w:r>
            <w:r>
              <w:rPr>
                <w:sz w:val="24"/>
                <w:szCs w:val="24"/>
              </w:rPr>
              <w:fldChar w:fldCharType="separate"/>
            </w:r>
            <w:r w:rsidR="00C717B9">
              <w:rPr>
                <w:noProof/>
              </w:rPr>
              <w:t>1</w:t>
            </w:r>
            <w:r>
              <w:rPr>
                <w:sz w:val="24"/>
                <w:szCs w:val="24"/>
              </w:rPr>
              <w:fldChar w:fldCharType="end"/>
            </w:r>
            <w:r>
              <w:t xml:space="preserve"> of </w:t>
            </w:r>
            <w:r w:rsidR="00C717B9">
              <w:fldChar w:fldCharType="begin"/>
            </w:r>
            <w:r w:rsidR="00C717B9">
              <w:instrText xml:space="preserve"> NUMPAGES  </w:instrText>
            </w:r>
            <w:r w:rsidR="00C717B9">
              <w:fldChar w:fldCharType="separate"/>
            </w:r>
            <w:r w:rsidR="00C717B9">
              <w:rPr>
                <w:noProof/>
              </w:rPr>
              <w:t>1</w:t>
            </w:r>
            <w:r w:rsidR="00C717B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C8D2" w14:textId="77777777" w:rsidR="00D062A8" w:rsidRDefault="00D062A8" w:rsidP="00C32D21">
      <w:pPr>
        <w:spacing w:after="0" w:line="240" w:lineRule="auto"/>
      </w:pPr>
      <w:r>
        <w:separator/>
      </w:r>
    </w:p>
  </w:footnote>
  <w:footnote w:type="continuationSeparator" w:id="0">
    <w:p w14:paraId="44FD9389" w14:textId="77777777" w:rsidR="00D062A8" w:rsidRDefault="00D062A8" w:rsidP="00C3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8B6"/>
    <w:multiLevelType w:val="hybridMultilevel"/>
    <w:tmpl w:val="B59E1D4E"/>
    <w:lvl w:ilvl="0" w:tplc="9F1EC2C4">
      <w:start w:val="1"/>
      <w:numFmt w:val="decimal"/>
      <w:pStyle w:val="FormInstructionsboldItalic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D554E"/>
    <w:multiLevelType w:val="hybridMultilevel"/>
    <w:tmpl w:val="38767868"/>
    <w:lvl w:ilvl="0" w:tplc="B09E0E22">
      <w:start w:val="1"/>
      <w:numFmt w:val="decimal"/>
      <w:pStyle w:val="Formbodyindent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DA7465"/>
    <w:multiLevelType w:val="hybridMultilevel"/>
    <w:tmpl w:val="1A1C05E8"/>
    <w:lvl w:ilvl="0" w:tplc="04090003">
      <w:start w:val="1"/>
      <w:numFmt w:val="bullet"/>
      <w:lvlText w:val="o"/>
      <w:lvlJc w:val="left"/>
      <w:pPr>
        <w:ind w:left="1497" w:hanging="360"/>
      </w:pPr>
      <w:rPr>
        <w:rFonts w:ascii="Courier New" w:hAnsi="Courier New" w:cs="Courier New"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3" w15:restartNumberingAfterBreak="0">
    <w:nsid w:val="144553D7"/>
    <w:multiLevelType w:val="hybridMultilevel"/>
    <w:tmpl w:val="3532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D0367"/>
    <w:multiLevelType w:val="hybridMultilevel"/>
    <w:tmpl w:val="809413A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C6D3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CD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EE3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D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038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A70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C0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6C4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44432E"/>
    <w:multiLevelType w:val="hybridMultilevel"/>
    <w:tmpl w:val="EAF8D790"/>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B52C81"/>
    <w:multiLevelType w:val="hybridMultilevel"/>
    <w:tmpl w:val="56A4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6EA8"/>
    <w:multiLevelType w:val="hybridMultilevel"/>
    <w:tmpl w:val="E5A0C688"/>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8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6C1B85"/>
    <w:multiLevelType w:val="hybridMultilevel"/>
    <w:tmpl w:val="C16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0D7"/>
    <w:multiLevelType w:val="hybridMultilevel"/>
    <w:tmpl w:val="D1B8FC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446D4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C0A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E7F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698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9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88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27A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EF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B73160"/>
    <w:multiLevelType w:val="hybridMultilevel"/>
    <w:tmpl w:val="DEF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D48BB"/>
    <w:multiLevelType w:val="hybridMultilevel"/>
    <w:tmpl w:val="FE8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F4031"/>
    <w:multiLevelType w:val="hybridMultilevel"/>
    <w:tmpl w:val="A05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A16FF"/>
    <w:multiLevelType w:val="hybridMultilevel"/>
    <w:tmpl w:val="D7F2E43A"/>
    <w:lvl w:ilvl="0" w:tplc="002040B0">
      <w:start w:val="1"/>
      <w:numFmt w:val="decimal"/>
      <w:lvlText w:val="%1."/>
      <w:lvlJc w:val="left"/>
      <w:pPr>
        <w:ind w:left="1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847484">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85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06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A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6246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66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2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A8F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775BE5"/>
    <w:multiLevelType w:val="hybridMultilevel"/>
    <w:tmpl w:val="393403D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6" w15:restartNumberingAfterBreak="0">
    <w:nsid w:val="40C750D5"/>
    <w:multiLevelType w:val="hybridMultilevel"/>
    <w:tmpl w:val="806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07BE8"/>
    <w:multiLevelType w:val="hybridMultilevel"/>
    <w:tmpl w:val="A0984D8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4484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4B6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CEDC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82A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E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A2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00D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6B8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4446FF"/>
    <w:multiLevelType w:val="hybridMultilevel"/>
    <w:tmpl w:val="BE5C670A"/>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7E2395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4F93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6938A">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D69AE0">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067FCE">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08A6A">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6608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6DE0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AD59E5"/>
    <w:multiLevelType w:val="hybridMultilevel"/>
    <w:tmpl w:val="F6E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20096"/>
    <w:multiLevelType w:val="hybridMultilevel"/>
    <w:tmpl w:val="4CA482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645FC8"/>
    <w:multiLevelType w:val="hybridMultilevel"/>
    <w:tmpl w:val="A51C94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0E23F28"/>
    <w:multiLevelType w:val="hybridMultilevel"/>
    <w:tmpl w:val="347CFD40"/>
    <w:lvl w:ilvl="0" w:tplc="04090001">
      <w:start w:val="1"/>
      <w:numFmt w:val="bullet"/>
      <w:lvlText w:val=""/>
      <w:lvlJc w:val="left"/>
      <w:pPr>
        <w:ind w:left="11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70109E">
      <w:start w:val="1"/>
      <w:numFmt w:val="bullet"/>
      <w:lvlText w:val="o"/>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FE3AD4">
      <w:start w:val="1"/>
      <w:numFmt w:val="bullet"/>
      <w:lvlText w:val="▪"/>
      <w:lvlJc w:val="left"/>
      <w:pPr>
        <w:ind w:left="2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F8EA">
      <w:start w:val="1"/>
      <w:numFmt w:val="bullet"/>
      <w:lvlText w:val="•"/>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03D7E">
      <w:start w:val="1"/>
      <w:numFmt w:val="bullet"/>
      <w:lvlText w:val="o"/>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AEC7C8">
      <w:start w:val="1"/>
      <w:numFmt w:val="bullet"/>
      <w:lvlText w:val="▪"/>
      <w:lvlJc w:val="left"/>
      <w:pPr>
        <w:ind w:left="4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A4959C">
      <w:start w:val="1"/>
      <w:numFmt w:val="bullet"/>
      <w:lvlText w:val="•"/>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42CFE">
      <w:start w:val="1"/>
      <w:numFmt w:val="bullet"/>
      <w:lvlText w:val="o"/>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EF9B6">
      <w:start w:val="1"/>
      <w:numFmt w:val="bullet"/>
      <w:lvlText w:val="▪"/>
      <w:lvlJc w:val="left"/>
      <w:pPr>
        <w:ind w:left="7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8072A4"/>
    <w:multiLevelType w:val="hybridMultilevel"/>
    <w:tmpl w:val="C1C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557F"/>
    <w:multiLevelType w:val="hybridMultilevel"/>
    <w:tmpl w:val="81BC6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438DB"/>
    <w:multiLevelType w:val="hybridMultilevel"/>
    <w:tmpl w:val="AD9CECE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783494">
      <w:start w:val="1"/>
      <w:numFmt w:val="bullet"/>
      <w:lvlText w:val="o"/>
      <w:lvlJc w:val="left"/>
      <w:pPr>
        <w:ind w:left="1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0650D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708F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2A13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30DA8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984980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DE48ED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F4B53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C4153"/>
    <w:multiLevelType w:val="hybridMultilevel"/>
    <w:tmpl w:val="ACF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6ABC"/>
    <w:multiLevelType w:val="hybridMultilevel"/>
    <w:tmpl w:val="04904D1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A7ACC0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215F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28D7C4">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2EC6E">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C3986">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83BA0">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4BD18">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80F94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FA7870"/>
    <w:multiLevelType w:val="hybridMultilevel"/>
    <w:tmpl w:val="45E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23A63"/>
    <w:multiLevelType w:val="hybridMultilevel"/>
    <w:tmpl w:val="3CA264D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FCB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23F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60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63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CE7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6EB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25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CA8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67768D"/>
    <w:multiLevelType w:val="hybridMultilevel"/>
    <w:tmpl w:val="B1F8E876"/>
    <w:lvl w:ilvl="0" w:tplc="04090001">
      <w:start w:val="1"/>
      <w:numFmt w:val="bullet"/>
      <w:lvlText w:val=""/>
      <w:lvlJc w:val="left"/>
      <w:pPr>
        <w:ind w:left="1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E3410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101C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728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AD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0D1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E23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0C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C38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E0736E"/>
    <w:multiLevelType w:val="hybridMultilevel"/>
    <w:tmpl w:val="47562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B7287"/>
    <w:multiLevelType w:val="hybridMultilevel"/>
    <w:tmpl w:val="E390C3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6E5C0384"/>
    <w:multiLevelType w:val="hybridMultilevel"/>
    <w:tmpl w:val="E7E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77C5C"/>
    <w:multiLevelType w:val="hybridMultilevel"/>
    <w:tmpl w:val="4AE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7B6E07EE"/>
    <w:multiLevelType w:val="hybridMultilevel"/>
    <w:tmpl w:val="DF9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914D0"/>
    <w:multiLevelType w:val="hybridMultilevel"/>
    <w:tmpl w:val="2EEC851E"/>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8" w15:restartNumberingAfterBreak="0">
    <w:nsid w:val="7F27463A"/>
    <w:multiLevelType w:val="hybridMultilevel"/>
    <w:tmpl w:val="C84C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21"/>
  </w:num>
  <w:num w:numId="13">
    <w:abstractNumId w:val="24"/>
  </w:num>
  <w:num w:numId="14">
    <w:abstractNumId w:val="17"/>
  </w:num>
  <w:num w:numId="15">
    <w:abstractNumId w:val="15"/>
  </w:num>
  <w:num w:numId="16">
    <w:abstractNumId w:val="39"/>
  </w:num>
  <w:num w:numId="17">
    <w:abstractNumId w:val="19"/>
  </w:num>
  <w:num w:numId="18">
    <w:abstractNumId w:val="35"/>
  </w:num>
  <w:num w:numId="19">
    <w:abstractNumId w:val="47"/>
  </w:num>
  <w:num w:numId="20">
    <w:abstractNumId w:val="14"/>
  </w:num>
  <w:num w:numId="21">
    <w:abstractNumId w:val="40"/>
  </w:num>
  <w:num w:numId="22">
    <w:abstractNumId w:val="37"/>
  </w:num>
  <w:num w:numId="23">
    <w:abstractNumId w:val="32"/>
  </w:num>
  <w:num w:numId="24">
    <w:abstractNumId w:val="28"/>
  </w:num>
  <w:num w:numId="25">
    <w:abstractNumId w:val="13"/>
  </w:num>
  <w:num w:numId="26">
    <w:abstractNumId w:val="27"/>
  </w:num>
  <w:num w:numId="27">
    <w:abstractNumId w:val="30"/>
  </w:num>
  <w:num w:numId="28">
    <w:abstractNumId w:val="42"/>
  </w:num>
  <w:num w:numId="29">
    <w:abstractNumId w:val="31"/>
  </w:num>
  <w:num w:numId="30">
    <w:abstractNumId w:val="25"/>
  </w:num>
  <w:num w:numId="31">
    <w:abstractNumId w:val="12"/>
  </w:num>
  <w:num w:numId="32">
    <w:abstractNumId w:val="10"/>
  </w:num>
  <w:num w:numId="33">
    <w:abstractNumId w:val="36"/>
  </w:num>
  <w:num w:numId="34">
    <w:abstractNumId w:val="33"/>
  </w:num>
  <w:num w:numId="35">
    <w:abstractNumId w:val="18"/>
  </w:num>
  <w:num w:numId="36">
    <w:abstractNumId w:val="43"/>
  </w:num>
  <w:num w:numId="37">
    <w:abstractNumId w:val="20"/>
  </w:num>
  <w:num w:numId="38">
    <w:abstractNumId w:val="16"/>
  </w:num>
  <w:num w:numId="39">
    <w:abstractNumId w:val="26"/>
  </w:num>
  <w:num w:numId="40">
    <w:abstractNumId w:val="23"/>
  </w:num>
  <w:num w:numId="41">
    <w:abstractNumId w:val="22"/>
  </w:num>
  <w:num w:numId="42">
    <w:abstractNumId w:val="38"/>
  </w:num>
  <w:num w:numId="43">
    <w:abstractNumId w:val="29"/>
  </w:num>
  <w:num w:numId="44">
    <w:abstractNumId w:val="48"/>
  </w:num>
  <w:num w:numId="45">
    <w:abstractNumId w:val="41"/>
  </w:num>
  <w:num w:numId="46">
    <w:abstractNumId w:val="34"/>
  </w:num>
  <w:num w:numId="47">
    <w:abstractNumId w:val="44"/>
  </w:num>
  <w:num w:numId="48">
    <w:abstractNumId w:val="4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trackRevisions/>
  <w:documentProtection w:edit="forms" w:enforcement="1" w:cryptProviderType="rsaAES" w:cryptAlgorithmClass="hash" w:cryptAlgorithmType="typeAny" w:cryptAlgorithmSid="14" w:cryptSpinCount="100000" w:hash="aRcYjLoaP+1OsUQwoRqxXeTO5mX+lGACfc/fno0RfaMuftBzkOA/g632Obajj9Q5yPtGU04RONh0PRd+z+MOTQ==" w:salt="Dc64tXG8ZH0MOoD6KiPjo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2402"/>
    <w:rsid w:val="0001604B"/>
    <w:rsid w:val="00016A3D"/>
    <w:rsid w:val="000249A3"/>
    <w:rsid w:val="00035008"/>
    <w:rsid w:val="00042F97"/>
    <w:rsid w:val="00044EE7"/>
    <w:rsid w:val="000806C6"/>
    <w:rsid w:val="0009510C"/>
    <w:rsid w:val="000B28C2"/>
    <w:rsid w:val="000C458C"/>
    <w:rsid w:val="000D01D4"/>
    <w:rsid w:val="000D068E"/>
    <w:rsid w:val="000F0EFD"/>
    <w:rsid w:val="000F0F57"/>
    <w:rsid w:val="000F1C79"/>
    <w:rsid w:val="001021DD"/>
    <w:rsid w:val="00105B6F"/>
    <w:rsid w:val="00111D89"/>
    <w:rsid w:val="001235E9"/>
    <w:rsid w:val="00125A37"/>
    <w:rsid w:val="001323F9"/>
    <w:rsid w:val="0013360C"/>
    <w:rsid w:val="001401B4"/>
    <w:rsid w:val="00144F6C"/>
    <w:rsid w:val="00145DC4"/>
    <w:rsid w:val="00147096"/>
    <w:rsid w:val="00174857"/>
    <w:rsid w:val="00176DDC"/>
    <w:rsid w:val="00187424"/>
    <w:rsid w:val="00194C68"/>
    <w:rsid w:val="001A0EF2"/>
    <w:rsid w:val="001B182A"/>
    <w:rsid w:val="001C1B45"/>
    <w:rsid w:val="001D4772"/>
    <w:rsid w:val="001D50D0"/>
    <w:rsid w:val="001F0672"/>
    <w:rsid w:val="001F7322"/>
    <w:rsid w:val="002058FF"/>
    <w:rsid w:val="00223D21"/>
    <w:rsid w:val="00234133"/>
    <w:rsid w:val="002539D0"/>
    <w:rsid w:val="00261736"/>
    <w:rsid w:val="002655D1"/>
    <w:rsid w:val="002670C0"/>
    <w:rsid w:val="002711AE"/>
    <w:rsid w:val="002750ED"/>
    <w:rsid w:val="002778C7"/>
    <w:rsid w:val="002805F6"/>
    <w:rsid w:val="002830AB"/>
    <w:rsid w:val="00283440"/>
    <w:rsid w:val="00287642"/>
    <w:rsid w:val="0029135B"/>
    <w:rsid w:val="00296AD4"/>
    <w:rsid w:val="002A1F8C"/>
    <w:rsid w:val="002A2783"/>
    <w:rsid w:val="002B14BA"/>
    <w:rsid w:val="002B3D31"/>
    <w:rsid w:val="002B581F"/>
    <w:rsid w:val="002E0A5A"/>
    <w:rsid w:val="002E19E3"/>
    <w:rsid w:val="002E4CD4"/>
    <w:rsid w:val="002E69EA"/>
    <w:rsid w:val="003067C1"/>
    <w:rsid w:val="00322003"/>
    <w:rsid w:val="003510D6"/>
    <w:rsid w:val="003547F4"/>
    <w:rsid w:val="00355A42"/>
    <w:rsid w:val="00363D83"/>
    <w:rsid w:val="003861B7"/>
    <w:rsid w:val="003864F5"/>
    <w:rsid w:val="00390616"/>
    <w:rsid w:val="00395992"/>
    <w:rsid w:val="003A3D38"/>
    <w:rsid w:val="003A4156"/>
    <w:rsid w:val="003A473F"/>
    <w:rsid w:val="003C6CB6"/>
    <w:rsid w:val="003E0CE5"/>
    <w:rsid w:val="003E2555"/>
    <w:rsid w:val="003E3299"/>
    <w:rsid w:val="003F5A95"/>
    <w:rsid w:val="003F7F3C"/>
    <w:rsid w:val="004000CF"/>
    <w:rsid w:val="00404C2C"/>
    <w:rsid w:val="00415E46"/>
    <w:rsid w:val="00460FEB"/>
    <w:rsid w:val="00462ECB"/>
    <w:rsid w:val="004654E4"/>
    <w:rsid w:val="004701D4"/>
    <w:rsid w:val="00480200"/>
    <w:rsid w:val="00487F58"/>
    <w:rsid w:val="00495D95"/>
    <w:rsid w:val="004A1003"/>
    <w:rsid w:val="004A62C8"/>
    <w:rsid w:val="004A740C"/>
    <w:rsid w:val="004C0283"/>
    <w:rsid w:val="004D22F3"/>
    <w:rsid w:val="004D2D84"/>
    <w:rsid w:val="004D3ABF"/>
    <w:rsid w:val="004E5B36"/>
    <w:rsid w:val="005069DA"/>
    <w:rsid w:val="00507C65"/>
    <w:rsid w:val="00517459"/>
    <w:rsid w:val="00524FF9"/>
    <w:rsid w:val="005256E9"/>
    <w:rsid w:val="00535BDD"/>
    <w:rsid w:val="005378F7"/>
    <w:rsid w:val="0055496B"/>
    <w:rsid w:val="00560933"/>
    <w:rsid w:val="00561AF8"/>
    <w:rsid w:val="00575069"/>
    <w:rsid w:val="0058350C"/>
    <w:rsid w:val="00596038"/>
    <w:rsid w:val="005A09F4"/>
    <w:rsid w:val="005B06C1"/>
    <w:rsid w:val="005B1223"/>
    <w:rsid w:val="005E2F45"/>
    <w:rsid w:val="005E698F"/>
    <w:rsid w:val="005E6D18"/>
    <w:rsid w:val="005F0D9C"/>
    <w:rsid w:val="005F1916"/>
    <w:rsid w:val="005F2F35"/>
    <w:rsid w:val="005F738C"/>
    <w:rsid w:val="00600E64"/>
    <w:rsid w:val="00603C40"/>
    <w:rsid w:val="006044E8"/>
    <w:rsid w:val="00605DFD"/>
    <w:rsid w:val="00610C2E"/>
    <w:rsid w:val="00624F29"/>
    <w:rsid w:val="0063434B"/>
    <w:rsid w:val="00664FE3"/>
    <w:rsid w:val="006801DC"/>
    <w:rsid w:val="00683683"/>
    <w:rsid w:val="00691810"/>
    <w:rsid w:val="00696638"/>
    <w:rsid w:val="006A26A7"/>
    <w:rsid w:val="006B22AA"/>
    <w:rsid w:val="006C40DF"/>
    <w:rsid w:val="006C7627"/>
    <w:rsid w:val="006D4BF8"/>
    <w:rsid w:val="006E2244"/>
    <w:rsid w:val="00701267"/>
    <w:rsid w:val="00703C9B"/>
    <w:rsid w:val="007054C0"/>
    <w:rsid w:val="00710929"/>
    <w:rsid w:val="007125BB"/>
    <w:rsid w:val="0071534B"/>
    <w:rsid w:val="00745A44"/>
    <w:rsid w:val="00746CFD"/>
    <w:rsid w:val="0076110B"/>
    <w:rsid w:val="007631F3"/>
    <w:rsid w:val="00770CFE"/>
    <w:rsid w:val="00774C59"/>
    <w:rsid w:val="00775254"/>
    <w:rsid w:val="00785BAE"/>
    <w:rsid w:val="00796B2F"/>
    <w:rsid w:val="007A270B"/>
    <w:rsid w:val="007A7520"/>
    <w:rsid w:val="007B5089"/>
    <w:rsid w:val="007C03D3"/>
    <w:rsid w:val="007C3CB5"/>
    <w:rsid w:val="007C506E"/>
    <w:rsid w:val="007D3CEA"/>
    <w:rsid w:val="007D6EA1"/>
    <w:rsid w:val="007E1600"/>
    <w:rsid w:val="007E73A9"/>
    <w:rsid w:val="008017DF"/>
    <w:rsid w:val="0080298B"/>
    <w:rsid w:val="00802ABF"/>
    <w:rsid w:val="00807D61"/>
    <w:rsid w:val="0081275B"/>
    <w:rsid w:val="008257A0"/>
    <w:rsid w:val="00831501"/>
    <w:rsid w:val="008349AD"/>
    <w:rsid w:val="00853124"/>
    <w:rsid w:val="008544EA"/>
    <w:rsid w:val="00854E44"/>
    <w:rsid w:val="00856D7B"/>
    <w:rsid w:val="00860529"/>
    <w:rsid w:val="008838A0"/>
    <w:rsid w:val="00887C30"/>
    <w:rsid w:val="00887E60"/>
    <w:rsid w:val="00891190"/>
    <w:rsid w:val="008944C7"/>
    <w:rsid w:val="008A46C3"/>
    <w:rsid w:val="008A4E53"/>
    <w:rsid w:val="008B1B7A"/>
    <w:rsid w:val="008B5B0C"/>
    <w:rsid w:val="008B7AC4"/>
    <w:rsid w:val="008C1C3F"/>
    <w:rsid w:val="008C73B7"/>
    <w:rsid w:val="00910FA1"/>
    <w:rsid w:val="009162C0"/>
    <w:rsid w:val="00921758"/>
    <w:rsid w:val="00934524"/>
    <w:rsid w:val="00941B9A"/>
    <w:rsid w:val="00955379"/>
    <w:rsid w:val="00957D8E"/>
    <w:rsid w:val="0096178A"/>
    <w:rsid w:val="009713EB"/>
    <w:rsid w:val="009864DC"/>
    <w:rsid w:val="00993B6E"/>
    <w:rsid w:val="009A49E0"/>
    <w:rsid w:val="009A51D6"/>
    <w:rsid w:val="009B2278"/>
    <w:rsid w:val="009B68B3"/>
    <w:rsid w:val="009C78D4"/>
    <w:rsid w:val="009D3603"/>
    <w:rsid w:val="009F16D5"/>
    <w:rsid w:val="00A06C00"/>
    <w:rsid w:val="00A1000F"/>
    <w:rsid w:val="00A11414"/>
    <w:rsid w:val="00A1357B"/>
    <w:rsid w:val="00A16962"/>
    <w:rsid w:val="00A218E6"/>
    <w:rsid w:val="00A21E4B"/>
    <w:rsid w:val="00A251BC"/>
    <w:rsid w:val="00A375E4"/>
    <w:rsid w:val="00A42185"/>
    <w:rsid w:val="00A44A38"/>
    <w:rsid w:val="00A4648F"/>
    <w:rsid w:val="00A47C84"/>
    <w:rsid w:val="00A77B8A"/>
    <w:rsid w:val="00A80B2D"/>
    <w:rsid w:val="00A848D5"/>
    <w:rsid w:val="00AA6817"/>
    <w:rsid w:val="00AC222C"/>
    <w:rsid w:val="00AD294F"/>
    <w:rsid w:val="00AD3277"/>
    <w:rsid w:val="00AE577F"/>
    <w:rsid w:val="00AF6B2C"/>
    <w:rsid w:val="00B001D5"/>
    <w:rsid w:val="00B10013"/>
    <w:rsid w:val="00B21E19"/>
    <w:rsid w:val="00B22F2E"/>
    <w:rsid w:val="00B2782E"/>
    <w:rsid w:val="00B40CE5"/>
    <w:rsid w:val="00B4299A"/>
    <w:rsid w:val="00B42C8C"/>
    <w:rsid w:val="00B43125"/>
    <w:rsid w:val="00B45967"/>
    <w:rsid w:val="00B463C0"/>
    <w:rsid w:val="00B47E5D"/>
    <w:rsid w:val="00B558B7"/>
    <w:rsid w:val="00B6591A"/>
    <w:rsid w:val="00B71508"/>
    <w:rsid w:val="00B81120"/>
    <w:rsid w:val="00B832AA"/>
    <w:rsid w:val="00BA0212"/>
    <w:rsid w:val="00BA45FC"/>
    <w:rsid w:val="00BB1383"/>
    <w:rsid w:val="00BB2547"/>
    <w:rsid w:val="00BB4AD2"/>
    <w:rsid w:val="00BB611A"/>
    <w:rsid w:val="00BD3733"/>
    <w:rsid w:val="00BE161D"/>
    <w:rsid w:val="00BE186E"/>
    <w:rsid w:val="00BF2F83"/>
    <w:rsid w:val="00C01AAB"/>
    <w:rsid w:val="00C15CD6"/>
    <w:rsid w:val="00C22156"/>
    <w:rsid w:val="00C25BE2"/>
    <w:rsid w:val="00C32D21"/>
    <w:rsid w:val="00C3434E"/>
    <w:rsid w:val="00C43DBC"/>
    <w:rsid w:val="00C4553B"/>
    <w:rsid w:val="00C50004"/>
    <w:rsid w:val="00C51F92"/>
    <w:rsid w:val="00C717B9"/>
    <w:rsid w:val="00C7345F"/>
    <w:rsid w:val="00C7625A"/>
    <w:rsid w:val="00C912E0"/>
    <w:rsid w:val="00C91877"/>
    <w:rsid w:val="00C92C38"/>
    <w:rsid w:val="00C9462E"/>
    <w:rsid w:val="00C95471"/>
    <w:rsid w:val="00C97F12"/>
    <w:rsid w:val="00CA095C"/>
    <w:rsid w:val="00CA72DA"/>
    <w:rsid w:val="00CB1704"/>
    <w:rsid w:val="00CD5F3D"/>
    <w:rsid w:val="00CE1356"/>
    <w:rsid w:val="00CE6E1F"/>
    <w:rsid w:val="00CF4933"/>
    <w:rsid w:val="00D01763"/>
    <w:rsid w:val="00D018B5"/>
    <w:rsid w:val="00D02522"/>
    <w:rsid w:val="00D062A8"/>
    <w:rsid w:val="00D23D36"/>
    <w:rsid w:val="00D3180F"/>
    <w:rsid w:val="00D36F54"/>
    <w:rsid w:val="00D43133"/>
    <w:rsid w:val="00D44221"/>
    <w:rsid w:val="00D475A9"/>
    <w:rsid w:val="00D502A2"/>
    <w:rsid w:val="00D656CC"/>
    <w:rsid w:val="00D70F41"/>
    <w:rsid w:val="00D91FD4"/>
    <w:rsid w:val="00D93A17"/>
    <w:rsid w:val="00DA6513"/>
    <w:rsid w:val="00DB3742"/>
    <w:rsid w:val="00DC19AF"/>
    <w:rsid w:val="00DC6476"/>
    <w:rsid w:val="00DD0AE2"/>
    <w:rsid w:val="00DD206C"/>
    <w:rsid w:val="00DD2A10"/>
    <w:rsid w:val="00DD33CA"/>
    <w:rsid w:val="00DD7353"/>
    <w:rsid w:val="00DE6F8A"/>
    <w:rsid w:val="00DF5D0C"/>
    <w:rsid w:val="00E01D17"/>
    <w:rsid w:val="00E05983"/>
    <w:rsid w:val="00E07157"/>
    <w:rsid w:val="00E12F0A"/>
    <w:rsid w:val="00E14BD7"/>
    <w:rsid w:val="00E14D3E"/>
    <w:rsid w:val="00E27DDE"/>
    <w:rsid w:val="00E563F7"/>
    <w:rsid w:val="00E7486D"/>
    <w:rsid w:val="00E81DEB"/>
    <w:rsid w:val="00E93870"/>
    <w:rsid w:val="00EA0F39"/>
    <w:rsid w:val="00EA6825"/>
    <w:rsid w:val="00EB1BF1"/>
    <w:rsid w:val="00ED1D85"/>
    <w:rsid w:val="00ED4912"/>
    <w:rsid w:val="00EE17AF"/>
    <w:rsid w:val="00EF7548"/>
    <w:rsid w:val="00F07B5B"/>
    <w:rsid w:val="00F2297B"/>
    <w:rsid w:val="00F308CE"/>
    <w:rsid w:val="00F46DDD"/>
    <w:rsid w:val="00F50C49"/>
    <w:rsid w:val="00F568D7"/>
    <w:rsid w:val="00F664E1"/>
    <w:rsid w:val="00F77CCB"/>
    <w:rsid w:val="00F820E7"/>
    <w:rsid w:val="00F965BC"/>
    <w:rsid w:val="00F97952"/>
    <w:rsid w:val="00FB5A68"/>
    <w:rsid w:val="00FC0771"/>
    <w:rsid w:val="00FC14CE"/>
    <w:rsid w:val="00FC59DE"/>
    <w:rsid w:val="00FC6F0B"/>
    <w:rsid w:val="00FD0999"/>
    <w:rsid w:val="00FD783C"/>
    <w:rsid w:val="00FE128D"/>
    <w:rsid w:val="00FE1CEB"/>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977"/>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38"/>
    <w:pPr>
      <w:spacing w:after="200" w:line="276" w:lineRule="auto"/>
    </w:pPr>
    <w:rPr>
      <w:sz w:val="22"/>
      <w:szCs w:val="22"/>
    </w:rPr>
  </w:style>
  <w:style w:type="paragraph" w:styleId="Heading1">
    <w:name w:val="heading 1"/>
    <w:basedOn w:val="Normal"/>
    <w:next w:val="Normal"/>
    <w:link w:val="Heading1Char"/>
    <w:qFormat/>
    <w:rsid w:val="00517459"/>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BB2547"/>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00E64"/>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600E6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character" w:customStyle="1" w:styleId="BoldItaliccharacter">
    <w:name w:val="Bold Italic character"/>
    <w:uiPriority w:val="1"/>
    <w:qFormat/>
    <w:rsid w:val="00C43DBC"/>
    <w:rPr>
      <w:b/>
      <w:i/>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 w:type="paragraph" w:customStyle="1" w:styleId="Formtextindent">
    <w:name w:val="Form text indent"/>
    <w:qFormat/>
    <w:rsid w:val="00831501"/>
    <w:pPr>
      <w:spacing w:line="300" w:lineRule="exact"/>
      <w:ind w:left="216"/>
    </w:pPr>
    <w:rPr>
      <w:rFonts w:ascii="Arial" w:eastAsia="Times New Roman" w:hAnsi="Arial"/>
    </w:rPr>
  </w:style>
  <w:style w:type="character" w:customStyle="1" w:styleId="Underlinetextcharacter">
    <w:name w:val="Underline text character"/>
    <w:uiPriority w:val="1"/>
    <w:qFormat/>
    <w:rsid w:val="006C40DF"/>
    <w:rPr>
      <w:u w:val="single"/>
    </w:rPr>
  </w:style>
  <w:style w:type="character" w:customStyle="1" w:styleId="Heading1Char">
    <w:name w:val="Heading 1 Char"/>
    <w:basedOn w:val="DefaultParagraphFont"/>
    <w:link w:val="Heading1"/>
    <w:rsid w:val="00517459"/>
    <w:rPr>
      <w:rFonts w:ascii="Arial" w:eastAsia="Times New Roman" w:hAnsi="Arial"/>
      <w:b/>
      <w:sz w:val="22"/>
    </w:rPr>
  </w:style>
  <w:style w:type="paragraph" w:styleId="Header">
    <w:name w:val="header"/>
    <w:basedOn w:val="Normal"/>
    <w:link w:val="HeaderChar"/>
    <w:uiPriority w:val="99"/>
    <w:unhideWhenUsed/>
    <w:rsid w:val="00C3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21"/>
    <w:rPr>
      <w:sz w:val="22"/>
      <w:szCs w:val="22"/>
    </w:rPr>
  </w:style>
  <w:style w:type="paragraph" w:styleId="Footer">
    <w:name w:val="footer"/>
    <w:basedOn w:val="Normal"/>
    <w:link w:val="FooterChar"/>
    <w:uiPriority w:val="99"/>
    <w:unhideWhenUsed/>
    <w:rsid w:val="00C3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21"/>
    <w:rPr>
      <w:sz w:val="22"/>
      <w:szCs w:val="22"/>
    </w:rPr>
  </w:style>
  <w:style w:type="paragraph" w:customStyle="1" w:styleId="FormInstructionsbody">
    <w:name w:val="Form Instructions body"/>
    <w:qFormat/>
    <w:rsid w:val="00C95471"/>
    <w:pPr>
      <w:spacing w:after="180" w:line="280" w:lineRule="exact"/>
    </w:pPr>
    <w:rPr>
      <w:rFonts w:ascii="Arial" w:eastAsia="Times New Roman" w:hAnsi="Arial"/>
      <w:bCs/>
      <w:sz w:val="24"/>
      <w:szCs w:val="24"/>
    </w:rPr>
  </w:style>
  <w:style w:type="paragraph" w:customStyle="1" w:styleId="FormInstructionsboldItalicd">
    <w:name w:val="Form Instructions bold Italic #'d"/>
    <w:qFormat/>
    <w:rsid w:val="00C95471"/>
    <w:pPr>
      <w:numPr>
        <w:numId w:val="32"/>
      </w:numPr>
      <w:spacing w:after="60" w:line="280" w:lineRule="exact"/>
      <w:ind w:left="274"/>
    </w:pPr>
    <w:rPr>
      <w:rFonts w:ascii="Arial" w:eastAsia="Times New Roman" w:hAnsi="Arial"/>
      <w:b/>
      <w:bCs/>
      <w:i/>
      <w:sz w:val="24"/>
      <w:szCs w:val="24"/>
    </w:rPr>
  </w:style>
  <w:style w:type="paragraph" w:customStyle="1" w:styleId="Forminstructionheader">
    <w:name w:val="Form instruction header"/>
    <w:qFormat/>
    <w:rsid w:val="0029135B"/>
    <w:pPr>
      <w:keepNext/>
      <w:spacing w:after="60" w:line="280" w:lineRule="exact"/>
    </w:pPr>
    <w:rPr>
      <w:rFonts w:ascii="Arial" w:eastAsia="Times New Roman" w:hAnsi="Arial"/>
      <w:b/>
      <w:bCs/>
      <w:sz w:val="24"/>
      <w:szCs w:val="24"/>
    </w:rPr>
  </w:style>
  <w:style w:type="paragraph" w:customStyle="1" w:styleId="Forminstructionbodyindent">
    <w:name w:val="Form instruction body indent"/>
    <w:basedOn w:val="FormInstructionsbody"/>
    <w:qFormat/>
    <w:rsid w:val="00853124"/>
    <w:pPr>
      <w:ind w:left="180"/>
    </w:pPr>
  </w:style>
  <w:style w:type="paragraph" w:customStyle="1" w:styleId="Formbodyindents">
    <w:name w:val="Form body indent #'s"/>
    <w:basedOn w:val="Forminstructionbodyindent"/>
    <w:qFormat/>
    <w:rsid w:val="00853124"/>
    <w:pPr>
      <w:numPr>
        <w:numId w:val="49"/>
      </w:numPr>
    </w:pPr>
  </w:style>
  <w:style w:type="paragraph" w:customStyle="1" w:styleId="FormInstrtionsubheader">
    <w:name w:val="Form Instrtion subheader"/>
    <w:qFormat/>
    <w:rsid w:val="0029135B"/>
    <w:pPr>
      <w:keepNext/>
      <w:spacing w:after="60" w:line="280" w:lineRule="exact"/>
    </w:pPr>
    <w:rPr>
      <w:rFonts w:ascii="Arial" w:eastAsia="Times New Roman" w:hAnsi="Arial"/>
      <w:b/>
      <w:bCs/>
      <w:sz w:val="24"/>
      <w:szCs w:val="24"/>
    </w:rPr>
  </w:style>
  <w:style w:type="character" w:styleId="CommentReference">
    <w:name w:val="annotation reference"/>
    <w:basedOn w:val="DefaultParagraphFont"/>
    <w:uiPriority w:val="99"/>
    <w:semiHidden/>
    <w:unhideWhenUsed/>
    <w:rsid w:val="00DF5D0C"/>
    <w:rPr>
      <w:sz w:val="16"/>
      <w:szCs w:val="16"/>
    </w:rPr>
  </w:style>
  <w:style w:type="paragraph" w:styleId="CommentText">
    <w:name w:val="annotation text"/>
    <w:basedOn w:val="Normal"/>
    <w:link w:val="CommentTextChar"/>
    <w:uiPriority w:val="99"/>
    <w:semiHidden/>
    <w:unhideWhenUsed/>
    <w:rsid w:val="00DF5D0C"/>
    <w:pPr>
      <w:spacing w:line="240" w:lineRule="auto"/>
    </w:pPr>
    <w:rPr>
      <w:sz w:val="20"/>
      <w:szCs w:val="20"/>
    </w:rPr>
  </w:style>
  <w:style w:type="character" w:customStyle="1" w:styleId="CommentTextChar">
    <w:name w:val="Comment Text Char"/>
    <w:basedOn w:val="DefaultParagraphFont"/>
    <w:link w:val="CommentText"/>
    <w:uiPriority w:val="99"/>
    <w:semiHidden/>
    <w:rsid w:val="00DF5D0C"/>
  </w:style>
  <w:style w:type="paragraph" w:styleId="CommentSubject">
    <w:name w:val="annotation subject"/>
    <w:basedOn w:val="CommentText"/>
    <w:next w:val="CommentText"/>
    <w:link w:val="CommentSubjectChar"/>
    <w:uiPriority w:val="99"/>
    <w:semiHidden/>
    <w:unhideWhenUsed/>
    <w:rsid w:val="00DF5D0C"/>
    <w:rPr>
      <w:b/>
      <w:bCs/>
    </w:rPr>
  </w:style>
  <w:style w:type="character" w:customStyle="1" w:styleId="CommentSubjectChar">
    <w:name w:val="Comment Subject Char"/>
    <w:basedOn w:val="CommentTextChar"/>
    <w:link w:val="CommentSubject"/>
    <w:uiPriority w:val="99"/>
    <w:semiHidden/>
    <w:rsid w:val="00DF5D0C"/>
    <w:rPr>
      <w:b/>
      <w:bCs/>
    </w:rPr>
  </w:style>
  <w:style w:type="paragraph" w:styleId="Revision">
    <w:name w:val="Revision"/>
    <w:hidden/>
    <w:uiPriority w:val="99"/>
    <w:semiHidden/>
    <w:rsid w:val="001A0E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48143/Documents/ACCPLinkSpreadSheet.xls" TargetMode="External"/><Relationship Id="rId5" Type="http://schemas.openxmlformats.org/officeDocument/2006/relationships/styles" Target="styles.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13</_x002e_purpose>
    <_dlc_DocId xmlns="10f2cb44-b37d-4693-a5c3-140ab663d372">TUA7STYPYEWP-583178377-6975</_dlc_DocId>
    <_dlc_DocIdUrl xmlns="10f2cb44-b37d-4693-a5c3-140ab663d372">
      <Url>http://apwmad0p4145:48143/_layouts/15/DocIdRedir.aspx?ID=TUA7STYPYEWP-583178377-6975</Url>
      <Description>TUA7STYPYEWP-583178377-6975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9A8AF4-0BB1-4C67-9D0B-F04325999E6B}">
  <ds:schemaRefs>
    <ds:schemaRef ds:uri="http://purl.org/dc/elements/1.1/"/>
    <ds:schemaRef ds:uri="http://schemas.microsoft.com/office/2006/metadata/properties"/>
    <ds:schemaRef ds:uri="A4467444-93FC-417B-A62D-B3274AC4DEEC"/>
    <ds:schemaRef ds:uri="http://purl.org/dc/terms/"/>
    <ds:schemaRef ds:uri="http://schemas.openxmlformats.org/package/2006/metadata/core-properties"/>
    <ds:schemaRef ds:uri="http://schemas.microsoft.com/office/2006/documentManagement/types"/>
    <ds:schemaRef ds:uri="a4467444-93fc-417b-a62d-b3274ac4dee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410773-466A-415B-BB2A-9F6C03EF5B3C}"/>
</file>

<file path=customXml/itemProps3.xml><?xml version="1.0" encoding="utf-8"?>
<ds:datastoreItem xmlns:ds="http://schemas.openxmlformats.org/officeDocument/2006/customXml" ds:itemID="{09EA66F2-475A-4F6F-855B-B0E7BA6AA697}">
  <ds:schemaRefs>
    <ds:schemaRef ds:uri="http://schemas.microsoft.com/sharepoint/v3/contenttype/forms"/>
  </ds:schemaRefs>
</ds:datastoreItem>
</file>

<file path=customXml/itemProps4.xml><?xml version="1.0" encoding="utf-8"?>
<ds:datastoreItem xmlns:ds="http://schemas.openxmlformats.org/officeDocument/2006/customXml" ds:itemID="{03C4E712-06CA-4622-ACB2-E537C8ABAC0F}"/>
</file>

<file path=docProps/app.xml><?xml version="1.0" encoding="utf-8"?>
<Properties xmlns="http://schemas.openxmlformats.org/officeDocument/2006/extended-properties" xmlns:vt="http://schemas.openxmlformats.org/officeDocument/2006/docPropsVTypes">
  <Template>Normal</Template>
  <TotalTime>0</TotalTime>
  <Pages>12</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ACCP Reimbursement Application Instructions</vt:lpstr>
    </vt:vector>
  </TitlesOfParts>
  <Company>DATCP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Reimbursement Application Instructions</dc:title>
  <dc:subject/>
  <dc:creator>Lawrence, Laurie J</dc:creator>
  <cp:keywords/>
  <cp:lastModifiedBy>Hoffman, Kevin M.</cp:lastModifiedBy>
  <cp:revision>2</cp:revision>
  <cp:lastPrinted>2017-12-12T21:28:00Z</cp:lastPrinted>
  <dcterms:created xsi:type="dcterms:W3CDTF">2021-04-20T16:52:00Z</dcterms:created>
  <dcterms:modified xsi:type="dcterms:W3CDTF">2021-04-20T16:52:00Z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20e6f07f-1cd2-4a2e-9e61-095371562b13</vt:lpwstr>
  </property>
</Properties>
</file>