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7865EB" w14:textId="77777777" w:rsidR="00E62624" w:rsidRDefault="00182D7B">
      <w:pPr>
        <w:spacing w:after="106" w:line="259" w:lineRule="auto"/>
        <w:ind w:left="129" w:firstLine="0"/>
        <w:jc w:val="center"/>
      </w:pPr>
      <w:r>
        <w:rPr>
          <w:noProof/>
        </w:rPr>
        <w:drawing>
          <wp:inline distT="0" distB="0" distL="0" distR="0" wp14:anchorId="38835224" wp14:editId="20F2FA3C">
            <wp:extent cx="1866900" cy="1857375"/>
            <wp:effectExtent l="0" t="0" r="0" b="0"/>
            <wp:docPr id="6876" name="Picture 6876"/>
            <wp:cNvGraphicFramePr/>
            <a:graphic xmlns:a="http://schemas.openxmlformats.org/drawingml/2006/main">
              <a:graphicData uri="http://schemas.openxmlformats.org/drawingml/2006/picture">
                <pic:pic xmlns:pic="http://schemas.openxmlformats.org/drawingml/2006/picture">
                  <pic:nvPicPr>
                    <pic:cNvPr id="6876" name="Picture 6876"/>
                    <pic:cNvPicPr/>
                  </pic:nvPicPr>
                  <pic:blipFill>
                    <a:blip r:embed="rId10"/>
                    <a:stretch>
                      <a:fillRect/>
                    </a:stretch>
                  </pic:blipFill>
                  <pic:spPr>
                    <a:xfrm>
                      <a:off x="0" y="0"/>
                      <a:ext cx="1866900" cy="1857375"/>
                    </a:xfrm>
                    <a:prstGeom prst="rect">
                      <a:avLst/>
                    </a:prstGeom>
                  </pic:spPr>
                </pic:pic>
              </a:graphicData>
            </a:graphic>
          </wp:inline>
        </w:drawing>
      </w:r>
      <w:r>
        <w:rPr>
          <w:b/>
          <w:sz w:val="44"/>
        </w:rPr>
        <w:t xml:space="preserve"> </w:t>
      </w:r>
    </w:p>
    <w:p w14:paraId="6DEADD7C" w14:textId="15F4F991" w:rsidR="00E62624" w:rsidRDefault="00182D7B">
      <w:pPr>
        <w:spacing w:after="0" w:line="259" w:lineRule="auto"/>
        <w:ind w:left="18" w:right="1"/>
        <w:jc w:val="center"/>
      </w:pPr>
      <w:r>
        <w:rPr>
          <w:b/>
          <w:sz w:val="44"/>
        </w:rPr>
        <w:t>202</w:t>
      </w:r>
      <w:r w:rsidR="007F7CBF">
        <w:rPr>
          <w:b/>
          <w:sz w:val="44"/>
        </w:rPr>
        <w:t>7</w:t>
      </w:r>
      <w:r>
        <w:rPr>
          <w:b/>
          <w:sz w:val="44"/>
        </w:rPr>
        <w:t xml:space="preserve"> </w:t>
      </w:r>
    </w:p>
    <w:p w14:paraId="663FCB37" w14:textId="77777777" w:rsidR="00E62624" w:rsidRDefault="00182D7B">
      <w:pPr>
        <w:spacing w:after="0" w:line="259" w:lineRule="auto"/>
        <w:ind w:left="18" w:right="1"/>
        <w:jc w:val="center"/>
      </w:pPr>
      <w:r>
        <w:rPr>
          <w:b/>
          <w:sz w:val="44"/>
        </w:rPr>
        <w:t xml:space="preserve">Meat Processor Infrastructure Grant </w:t>
      </w:r>
    </w:p>
    <w:p w14:paraId="3863EFD9" w14:textId="77777777" w:rsidR="00E62624" w:rsidRDefault="00182D7B">
      <w:pPr>
        <w:spacing w:after="170" w:line="259" w:lineRule="auto"/>
        <w:ind w:left="18"/>
        <w:jc w:val="center"/>
      </w:pPr>
      <w:r>
        <w:rPr>
          <w:b/>
          <w:sz w:val="44"/>
        </w:rPr>
        <w:t xml:space="preserve">Request for Proposals (RFP) </w:t>
      </w:r>
    </w:p>
    <w:p w14:paraId="6CF51CC3" w14:textId="78A53AA4" w:rsidR="00E62624" w:rsidRDefault="00182D7B">
      <w:pPr>
        <w:spacing w:after="296" w:line="259" w:lineRule="auto"/>
        <w:ind w:left="6" w:firstLine="0"/>
        <w:jc w:val="center"/>
      </w:pPr>
      <w:r>
        <w:rPr>
          <w:b/>
          <w:sz w:val="28"/>
        </w:rPr>
        <w:t xml:space="preserve">Applications must be received by 11:59 </w:t>
      </w:r>
      <w:r w:rsidR="00C55FFA">
        <w:rPr>
          <w:b/>
          <w:sz w:val="28"/>
        </w:rPr>
        <w:t>p</w:t>
      </w:r>
      <w:r>
        <w:rPr>
          <w:b/>
          <w:sz w:val="28"/>
        </w:rPr>
        <w:t xml:space="preserve">.m. Central Time on </w:t>
      </w:r>
      <w:r w:rsidR="004F182C">
        <w:rPr>
          <w:b/>
          <w:sz w:val="28"/>
        </w:rPr>
        <w:t>October 15, 2026</w:t>
      </w:r>
    </w:p>
    <w:p w14:paraId="125D693E" w14:textId="77777777" w:rsidR="00E62624" w:rsidRDefault="00182D7B">
      <w:pPr>
        <w:spacing w:after="380" w:line="239" w:lineRule="auto"/>
        <w:ind w:left="0" w:firstLine="0"/>
        <w:jc w:val="center"/>
      </w:pPr>
      <w:r>
        <w:t xml:space="preserve">More information on the Meat Processor Infrastructure Grant is available on the DATCP website at </w:t>
      </w:r>
      <w:hyperlink r:id="rId11">
        <w:r w:rsidR="00E62624">
          <w:rPr>
            <w:color w:val="0000FF"/>
            <w:u w:val="single" w:color="0000FF"/>
          </w:rPr>
          <w:t>https://datcp.wi.gov/Pages/AgDevelopment/MeatProcessorInfrastructureGrants.aspx</w:t>
        </w:r>
      </w:hyperlink>
      <w:hyperlink r:id="rId12">
        <w:r w:rsidR="00E62624">
          <w:t>.</w:t>
        </w:r>
      </w:hyperlink>
      <w:r>
        <w:t xml:space="preserve"> </w:t>
      </w:r>
    </w:p>
    <w:p w14:paraId="249B2181" w14:textId="77777777" w:rsidR="00E62624" w:rsidRDefault="00182D7B">
      <w:pPr>
        <w:spacing w:after="76" w:line="259" w:lineRule="auto"/>
        <w:ind w:left="-5"/>
      </w:pPr>
      <w:r>
        <w:rPr>
          <w:color w:val="365F91"/>
          <w:sz w:val="26"/>
        </w:rPr>
        <w:t xml:space="preserve">Contact Information </w:t>
      </w:r>
    </w:p>
    <w:p w14:paraId="6E610B41" w14:textId="497B0C61" w:rsidR="00E62624" w:rsidRDefault="00182D7B">
      <w:r>
        <w:t xml:space="preserve">Jeff Swenson – </w:t>
      </w:r>
      <w:r w:rsidR="002A745C">
        <w:t>Livestock and Meat Specialist</w:t>
      </w:r>
    </w:p>
    <w:p w14:paraId="1BF9C210" w14:textId="77777777" w:rsidR="00E62624" w:rsidRDefault="00182D7B">
      <w:r>
        <w:t xml:space="preserve">Wisconsin Department of Agriculture, Trade and Consumer Protection </w:t>
      </w:r>
    </w:p>
    <w:p w14:paraId="5796A69E" w14:textId="77777777" w:rsidR="00E62624" w:rsidRDefault="00182D7B">
      <w:r>
        <w:t xml:space="preserve">2811 Agriculture Drive </w:t>
      </w:r>
    </w:p>
    <w:p w14:paraId="382832CA" w14:textId="77777777" w:rsidR="005E7E5B" w:rsidRDefault="00182D7B" w:rsidP="005E7E5B">
      <w:pPr>
        <w:spacing w:after="12"/>
        <w:ind w:right="4320"/>
      </w:pPr>
      <w:r>
        <w:t>Madison, WI 53708-8911</w:t>
      </w:r>
    </w:p>
    <w:p w14:paraId="4982EE30" w14:textId="793131B1" w:rsidR="00E62624" w:rsidRDefault="005E7E5B" w:rsidP="005E7E5B">
      <w:pPr>
        <w:spacing w:after="360"/>
        <w:ind w:right="4320"/>
      </w:pPr>
      <w:r>
        <w:t xml:space="preserve">(608) </w:t>
      </w:r>
      <w:r w:rsidR="00182D7B">
        <w:t xml:space="preserve">333-7016 </w:t>
      </w:r>
      <w:r w:rsidR="00182D7B">
        <w:rPr>
          <w:color w:val="0000FF"/>
          <w:u w:val="single" w:color="0000FF"/>
        </w:rPr>
        <w:t>datcpdadgrants@wisconsin.gov</w:t>
      </w:r>
      <w:r w:rsidR="00182D7B">
        <w:t xml:space="preserve"> </w:t>
      </w:r>
    </w:p>
    <w:p w14:paraId="3EF88BC4" w14:textId="77777777" w:rsidR="00E62624" w:rsidRDefault="00182D7B">
      <w:pPr>
        <w:spacing w:after="0" w:line="259" w:lineRule="auto"/>
        <w:ind w:left="-5"/>
      </w:pPr>
      <w:r>
        <w:rPr>
          <w:color w:val="365F91"/>
          <w:sz w:val="26"/>
        </w:rPr>
        <w:t xml:space="preserve">RFP Contents </w:t>
      </w:r>
    </w:p>
    <w:sdt>
      <w:sdtPr>
        <w:id w:val="-326986581"/>
        <w:docPartObj>
          <w:docPartGallery w:val="Table of Contents"/>
        </w:docPartObj>
      </w:sdtPr>
      <w:sdtContent>
        <w:p w14:paraId="6016C05C" w14:textId="6FE78272" w:rsidR="00E62624" w:rsidRDefault="00182D7B">
          <w:pPr>
            <w:pStyle w:val="TOC1"/>
            <w:tabs>
              <w:tab w:val="right" w:leader="dot" w:pos="9354"/>
            </w:tabs>
            <w:rPr>
              <w:noProof/>
            </w:rPr>
          </w:pPr>
          <w:r>
            <w:fldChar w:fldCharType="begin"/>
          </w:r>
          <w:r>
            <w:instrText xml:space="preserve"> TOC \o "1-1" \h \z \u </w:instrText>
          </w:r>
          <w:r>
            <w:fldChar w:fldCharType="separate"/>
          </w:r>
          <w:hyperlink w:anchor="_Toc14421">
            <w:r w:rsidR="00E62624">
              <w:rPr>
                <w:noProof/>
              </w:rPr>
              <w:t>Program Overview</w:t>
            </w:r>
            <w:r w:rsidR="00E62624">
              <w:rPr>
                <w:noProof/>
              </w:rPr>
              <w:tab/>
            </w:r>
            <w:r w:rsidR="00E62624">
              <w:rPr>
                <w:noProof/>
              </w:rPr>
              <w:fldChar w:fldCharType="begin"/>
            </w:r>
            <w:r w:rsidR="00E62624">
              <w:rPr>
                <w:noProof/>
              </w:rPr>
              <w:instrText>PAGEREF _Toc14421 \h</w:instrText>
            </w:r>
            <w:r w:rsidR="00E62624">
              <w:rPr>
                <w:noProof/>
              </w:rPr>
            </w:r>
            <w:r w:rsidR="00E62624">
              <w:rPr>
                <w:noProof/>
              </w:rPr>
              <w:fldChar w:fldCharType="separate"/>
            </w:r>
            <w:r w:rsidR="00D7177A">
              <w:rPr>
                <w:noProof/>
              </w:rPr>
              <w:t>2</w:t>
            </w:r>
            <w:r w:rsidR="00E62624">
              <w:rPr>
                <w:noProof/>
              </w:rPr>
              <w:fldChar w:fldCharType="end"/>
            </w:r>
          </w:hyperlink>
        </w:p>
        <w:p w14:paraId="63DE6150" w14:textId="3A4562C4" w:rsidR="00E62624" w:rsidRDefault="00E62624">
          <w:pPr>
            <w:pStyle w:val="TOC1"/>
            <w:tabs>
              <w:tab w:val="right" w:leader="dot" w:pos="9354"/>
            </w:tabs>
            <w:rPr>
              <w:noProof/>
            </w:rPr>
          </w:pPr>
          <w:hyperlink w:anchor="_Toc14422">
            <w:r>
              <w:rPr>
                <w:noProof/>
              </w:rPr>
              <w:t>Available Funds</w:t>
            </w:r>
            <w:r>
              <w:rPr>
                <w:noProof/>
              </w:rPr>
              <w:tab/>
            </w:r>
            <w:r>
              <w:rPr>
                <w:noProof/>
              </w:rPr>
              <w:fldChar w:fldCharType="begin"/>
            </w:r>
            <w:r>
              <w:rPr>
                <w:noProof/>
              </w:rPr>
              <w:instrText>PAGEREF _Toc14422 \h</w:instrText>
            </w:r>
            <w:r>
              <w:rPr>
                <w:noProof/>
              </w:rPr>
            </w:r>
            <w:r>
              <w:rPr>
                <w:noProof/>
              </w:rPr>
              <w:fldChar w:fldCharType="separate"/>
            </w:r>
            <w:r w:rsidR="00D7177A">
              <w:rPr>
                <w:noProof/>
              </w:rPr>
              <w:t>2</w:t>
            </w:r>
            <w:r>
              <w:rPr>
                <w:noProof/>
              </w:rPr>
              <w:fldChar w:fldCharType="end"/>
            </w:r>
          </w:hyperlink>
        </w:p>
        <w:p w14:paraId="6548165F" w14:textId="303283D5" w:rsidR="00E62624" w:rsidRDefault="00E62624">
          <w:pPr>
            <w:pStyle w:val="TOC1"/>
            <w:tabs>
              <w:tab w:val="right" w:leader="dot" w:pos="9354"/>
            </w:tabs>
            <w:rPr>
              <w:noProof/>
            </w:rPr>
          </w:pPr>
          <w:hyperlink w:anchor="_Toc14423">
            <w:r>
              <w:rPr>
                <w:noProof/>
              </w:rPr>
              <w:t>Timeline</w:t>
            </w:r>
            <w:r>
              <w:rPr>
                <w:noProof/>
              </w:rPr>
              <w:tab/>
            </w:r>
            <w:r>
              <w:rPr>
                <w:noProof/>
              </w:rPr>
              <w:fldChar w:fldCharType="begin"/>
            </w:r>
            <w:r>
              <w:rPr>
                <w:noProof/>
              </w:rPr>
              <w:instrText>PAGEREF _Toc14423 \h</w:instrText>
            </w:r>
            <w:r>
              <w:rPr>
                <w:noProof/>
              </w:rPr>
            </w:r>
            <w:r>
              <w:rPr>
                <w:noProof/>
              </w:rPr>
              <w:fldChar w:fldCharType="separate"/>
            </w:r>
            <w:r w:rsidR="00D7177A">
              <w:rPr>
                <w:noProof/>
              </w:rPr>
              <w:t>2</w:t>
            </w:r>
            <w:r>
              <w:rPr>
                <w:noProof/>
              </w:rPr>
              <w:fldChar w:fldCharType="end"/>
            </w:r>
          </w:hyperlink>
        </w:p>
        <w:p w14:paraId="198F3253" w14:textId="1E224313" w:rsidR="00E62624" w:rsidRDefault="00E62624">
          <w:pPr>
            <w:pStyle w:val="TOC1"/>
            <w:tabs>
              <w:tab w:val="right" w:leader="dot" w:pos="9354"/>
            </w:tabs>
            <w:rPr>
              <w:noProof/>
            </w:rPr>
          </w:pPr>
          <w:hyperlink w:anchor="_Toc14424">
            <w:r>
              <w:rPr>
                <w:noProof/>
              </w:rPr>
              <w:t>Eligible Applicants</w:t>
            </w:r>
            <w:r>
              <w:rPr>
                <w:noProof/>
              </w:rPr>
              <w:tab/>
            </w:r>
            <w:r>
              <w:rPr>
                <w:noProof/>
              </w:rPr>
              <w:fldChar w:fldCharType="begin"/>
            </w:r>
            <w:r>
              <w:rPr>
                <w:noProof/>
              </w:rPr>
              <w:instrText>PAGEREF _Toc14424 \h</w:instrText>
            </w:r>
            <w:r>
              <w:rPr>
                <w:noProof/>
              </w:rPr>
            </w:r>
            <w:r>
              <w:rPr>
                <w:noProof/>
              </w:rPr>
              <w:fldChar w:fldCharType="separate"/>
            </w:r>
            <w:r w:rsidR="00D7177A">
              <w:rPr>
                <w:noProof/>
              </w:rPr>
              <w:t>3</w:t>
            </w:r>
            <w:r>
              <w:rPr>
                <w:noProof/>
              </w:rPr>
              <w:fldChar w:fldCharType="end"/>
            </w:r>
          </w:hyperlink>
        </w:p>
        <w:p w14:paraId="258A5EA4" w14:textId="791FFA43" w:rsidR="00E62624" w:rsidRDefault="00E62624">
          <w:pPr>
            <w:pStyle w:val="TOC1"/>
            <w:tabs>
              <w:tab w:val="right" w:leader="dot" w:pos="9354"/>
            </w:tabs>
            <w:rPr>
              <w:noProof/>
            </w:rPr>
          </w:pPr>
          <w:hyperlink w:anchor="_Toc14425">
            <w:r>
              <w:rPr>
                <w:noProof/>
              </w:rPr>
              <w:t>Eligible Projects</w:t>
            </w:r>
            <w:r>
              <w:rPr>
                <w:noProof/>
              </w:rPr>
              <w:tab/>
            </w:r>
            <w:r>
              <w:rPr>
                <w:noProof/>
              </w:rPr>
              <w:fldChar w:fldCharType="begin"/>
            </w:r>
            <w:r>
              <w:rPr>
                <w:noProof/>
              </w:rPr>
              <w:instrText>PAGEREF _Toc14425 \h</w:instrText>
            </w:r>
            <w:r>
              <w:rPr>
                <w:noProof/>
              </w:rPr>
            </w:r>
            <w:r>
              <w:rPr>
                <w:noProof/>
              </w:rPr>
              <w:fldChar w:fldCharType="separate"/>
            </w:r>
            <w:r w:rsidR="00D7177A">
              <w:rPr>
                <w:noProof/>
              </w:rPr>
              <w:t>4</w:t>
            </w:r>
            <w:r>
              <w:rPr>
                <w:noProof/>
              </w:rPr>
              <w:fldChar w:fldCharType="end"/>
            </w:r>
          </w:hyperlink>
        </w:p>
        <w:p w14:paraId="485D6DCE" w14:textId="379637EE" w:rsidR="00E62624" w:rsidRDefault="00E62624">
          <w:pPr>
            <w:pStyle w:val="TOC1"/>
            <w:tabs>
              <w:tab w:val="right" w:leader="dot" w:pos="9354"/>
            </w:tabs>
            <w:rPr>
              <w:noProof/>
            </w:rPr>
          </w:pPr>
          <w:hyperlink w:anchor="_Toc14426">
            <w:r>
              <w:rPr>
                <w:noProof/>
              </w:rPr>
              <w:t>Budget and Expenses Detail</w:t>
            </w:r>
            <w:r>
              <w:rPr>
                <w:noProof/>
              </w:rPr>
              <w:tab/>
            </w:r>
            <w:r>
              <w:rPr>
                <w:noProof/>
              </w:rPr>
              <w:fldChar w:fldCharType="begin"/>
            </w:r>
            <w:r>
              <w:rPr>
                <w:noProof/>
              </w:rPr>
              <w:instrText>PAGEREF _Toc14426 \h</w:instrText>
            </w:r>
            <w:r>
              <w:rPr>
                <w:noProof/>
              </w:rPr>
            </w:r>
            <w:r>
              <w:rPr>
                <w:noProof/>
              </w:rPr>
              <w:fldChar w:fldCharType="separate"/>
            </w:r>
            <w:r w:rsidR="00D7177A">
              <w:rPr>
                <w:noProof/>
              </w:rPr>
              <w:t>4</w:t>
            </w:r>
            <w:r>
              <w:rPr>
                <w:noProof/>
              </w:rPr>
              <w:fldChar w:fldCharType="end"/>
            </w:r>
          </w:hyperlink>
        </w:p>
        <w:p w14:paraId="434A4277" w14:textId="72965DA6" w:rsidR="00E62624" w:rsidRDefault="00E62624">
          <w:pPr>
            <w:pStyle w:val="TOC1"/>
            <w:tabs>
              <w:tab w:val="right" w:leader="dot" w:pos="9354"/>
            </w:tabs>
            <w:rPr>
              <w:noProof/>
            </w:rPr>
          </w:pPr>
          <w:hyperlink w:anchor="_Toc14427">
            <w:r>
              <w:rPr>
                <w:noProof/>
              </w:rPr>
              <w:t>Submissions</w:t>
            </w:r>
            <w:r>
              <w:rPr>
                <w:noProof/>
              </w:rPr>
              <w:tab/>
            </w:r>
            <w:r>
              <w:rPr>
                <w:noProof/>
              </w:rPr>
              <w:fldChar w:fldCharType="begin"/>
            </w:r>
            <w:r>
              <w:rPr>
                <w:noProof/>
              </w:rPr>
              <w:instrText>PAGEREF _Toc14427 \h</w:instrText>
            </w:r>
            <w:r>
              <w:rPr>
                <w:noProof/>
              </w:rPr>
            </w:r>
            <w:r>
              <w:rPr>
                <w:noProof/>
              </w:rPr>
              <w:fldChar w:fldCharType="separate"/>
            </w:r>
            <w:r w:rsidR="00D7177A">
              <w:rPr>
                <w:noProof/>
              </w:rPr>
              <w:t>5</w:t>
            </w:r>
            <w:r>
              <w:rPr>
                <w:noProof/>
              </w:rPr>
              <w:fldChar w:fldCharType="end"/>
            </w:r>
          </w:hyperlink>
        </w:p>
        <w:p w14:paraId="12E4A5C7" w14:textId="2D8CE9DF" w:rsidR="00E62624" w:rsidRDefault="00E62624">
          <w:pPr>
            <w:pStyle w:val="TOC1"/>
            <w:tabs>
              <w:tab w:val="right" w:leader="dot" w:pos="9354"/>
            </w:tabs>
            <w:rPr>
              <w:noProof/>
            </w:rPr>
          </w:pPr>
          <w:hyperlink w:anchor="_Toc14428">
            <w:r>
              <w:rPr>
                <w:noProof/>
              </w:rPr>
              <w:t>Review Process and Evaluation Criteria</w:t>
            </w:r>
            <w:r>
              <w:rPr>
                <w:noProof/>
              </w:rPr>
              <w:tab/>
            </w:r>
            <w:r>
              <w:rPr>
                <w:noProof/>
              </w:rPr>
              <w:fldChar w:fldCharType="begin"/>
            </w:r>
            <w:r>
              <w:rPr>
                <w:noProof/>
              </w:rPr>
              <w:instrText>PAGEREF _Toc14428 \h</w:instrText>
            </w:r>
            <w:r>
              <w:rPr>
                <w:noProof/>
              </w:rPr>
            </w:r>
            <w:r>
              <w:rPr>
                <w:noProof/>
              </w:rPr>
              <w:fldChar w:fldCharType="separate"/>
            </w:r>
            <w:r w:rsidR="00D7177A">
              <w:rPr>
                <w:noProof/>
              </w:rPr>
              <w:t>5</w:t>
            </w:r>
            <w:r>
              <w:rPr>
                <w:noProof/>
              </w:rPr>
              <w:fldChar w:fldCharType="end"/>
            </w:r>
          </w:hyperlink>
        </w:p>
        <w:p w14:paraId="68B86EE6" w14:textId="3A68A59A" w:rsidR="00E62624" w:rsidRDefault="00E62624">
          <w:pPr>
            <w:pStyle w:val="TOC1"/>
            <w:tabs>
              <w:tab w:val="right" w:leader="dot" w:pos="9354"/>
            </w:tabs>
            <w:rPr>
              <w:noProof/>
            </w:rPr>
          </w:pPr>
          <w:hyperlink w:anchor="_Toc14429">
            <w:r>
              <w:rPr>
                <w:noProof/>
              </w:rPr>
              <w:t>Grant Recipient Requirements</w:t>
            </w:r>
            <w:r>
              <w:rPr>
                <w:noProof/>
              </w:rPr>
              <w:tab/>
            </w:r>
            <w:r>
              <w:rPr>
                <w:noProof/>
              </w:rPr>
              <w:fldChar w:fldCharType="begin"/>
            </w:r>
            <w:r>
              <w:rPr>
                <w:noProof/>
              </w:rPr>
              <w:instrText>PAGEREF _Toc14429 \h</w:instrText>
            </w:r>
            <w:r>
              <w:rPr>
                <w:noProof/>
              </w:rPr>
            </w:r>
            <w:r>
              <w:rPr>
                <w:noProof/>
              </w:rPr>
              <w:fldChar w:fldCharType="separate"/>
            </w:r>
            <w:r w:rsidR="00D7177A">
              <w:rPr>
                <w:noProof/>
              </w:rPr>
              <w:t>6</w:t>
            </w:r>
            <w:r>
              <w:rPr>
                <w:noProof/>
              </w:rPr>
              <w:fldChar w:fldCharType="end"/>
            </w:r>
          </w:hyperlink>
        </w:p>
        <w:p w14:paraId="068362D2" w14:textId="77777777" w:rsidR="00E62624" w:rsidRDefault="00182D7B">
          <w:r>
            <w:fldChar w:fldCharType="end"/>
          </w:r>
        </w:p>
      </w:sdtContent>
    </w:sdt>
    <w:p w14:paraId="7972D007" w14:textId="77777777" w:rsidR="00E62624" w:rsidRDefault="00182D7B">
      <w:pPr>
        <w:spacing w:after="119" w:line="259" w:lineRule="auto"/>
        <w:ind w:left="0" w:firstLine="0"/>
      </w:pPr>
      <w:r>
        <w:lastRenderedPageBreak/>
        <w:t xml:space="preserve"> </w:t>
      </w:r>
    </w:p>
    <w:p w14:paraId="44A39028" w14:textId="77777777" w:rsidR="00E62624" w:rsidRDefault="00182D7B">
      <w:pPr>
        <w:spacing w:after="0" w:line="259" w:lineRule="auto"/>
        <w:ind w:left="0" w:firstLine="0"/>
      </w:pPr>
      <w:r>
        <w:t xml:space="preserve"> </w:t>
      </w:r>
      <w:r>
        <w:tab/>
        <w:t xml:space="preserve"> </w:t>
      </w:r>
    </w:p>
    <w:p w14:paraId="51DE32DC" w14:textId="77777777" w:rsidR="00E62624" w:rsidRDefault="00182D7B">
      <w:pPr>
        <w:pStyle w:val="Heading1"/>
        <w:ind w:left="-5"/>
      </w:pPr>
      <w:bookmarkStart w:id="0" w:name="_Toc14421"/>
      <w:r>
        <w:t xml:space="preserve">Program Overview </w:t>
      </w:r>
      <w:bookmarkEnd w:id="0"/>
    </w:p>
    <w:p w14:paraId="54520414" w14:textId="77777777" w:rsidR="00E62624" w:rsidRDefault="00182D7B">
      <w:pPr>
        <w:spacing w:after="119" w:line="240" w:lineRule="auto"/>
        <w:ind w:left="-5" w:right="98"/>
        <w:jc w:val="both"/>
      </w:pPr>
      <w:r>
        <w:t xml:space="preserve">The Wisconsin Department of Agriculture, Trade and Consumer Protection’s (DATCP) Meat Processor Infrastructure Grant (MPIG) Program strives to grow Wisconsin’s meat industry and improve the long-term viability of the livestock sector through services to meat processing facilities. MPIG awards are available to licensed processors to facilitate changes and expansion to grow harvest capacity and/or increase product throughput. </w:t>
      </w:r>
    </w:p>
    <w:p w14:paraId="69734B28" w14:textId="77777777" w:rsidR="00E62624" w:rsidRDefault="00182D7B">
      <w:pPr>
        <w:spacing w:after="230"/>
      </w:pPr>
      <w:r>
        <w:t xml:space="preserve">The MPIG Program is authorized by s. 93.68(2), Wis. Stats. Funding for the program is from the appropriation in s. 20.115 (4) (f), Wis. Stats. </w:t>
      </w:r>
    </w:p>
    <w:p w14:paraId="071719D9" w14:textId="77777777" w:rsidR="00E62624" w:rsidRDefault="00182D7B">
      <w:pPr>
        <w:spacing w:after="305"/>
      </w:pPr>
      <w:r>
        <w:t xml:space="preserve">This Request for Proposal (RFP) details all the information needed to apply. Please read through the evaluation criteria when preparing your application. </w:t>
      </w:r>
    </w:p>
    <w:p w14:paraId="1C4744EB" w14:textId="77777777" w:rsidR="00E62624" w:rsidRDefault="00182D7B">
      <w:pPr>
        <w:pStyle w:val="Heading1"/>
        <w:ind w:left="-5"/>
      </w:pPr>
      <w:bookmarkStart w:id="1" w:name="_Toc14422"/>
      <w:r>
        <w:t xml:space="preserve">Available Funds </w:t>
      </w:r>
      <w:bookmarkEnd w:id="1"/>
    </w:p>
    <w:p w14:paraId="6419287B" w14:textId="77777777" w:rsidR="00552A9B" w:rsidRDefault="00182D7B">
      <w:pPr>
        <w:spacing w:after="110"/>
      </w:pPr>
      <w:r>
        <w:t xml:space="preserve">Funds will be distributed through a competitive review process. Grants will be awarded in amounts up to $50,000 and for two years in duration. </w:t>
      </w:r>
    </w:p>
    <w:p w14:paraId="752BAFDA" w14:textId="2E1B3050" w:rsidR="00E62624" w:rsidRDefault="00182D7B">
      <w:pPr>
        <w:spacing w:after="110"/>
      </w:pPr>
      <w:r>
        <w:t xml:space="preserve">This is a reimbursement grant. Grant funds will not be advanced; awardees must request reimbursement and provide supporting documentation and proof of payment for eligible costs being claimed.  </w:t>
      </w:r>
    </w:p>
    <w:p w14:paraId="28063F26" w14:textId="77777777" w:rsidR="00E62624" w:rsidRDefault="00182D7B">
      <w:pPr>
        <w:spacing w:after="110"/>
      </w:pPr>
      <w:r>
        <w:t xml:space="preserve">Matching funds are required at 100 percent of the grant award. Matching funds expensed during the project must be documented in the same manner as proof of reimbursable grant expenses. </w:t>
      </w:r>
    </w:p>
    <w:p w14:paraId="12B15F83" w14:textId="77777777" w:rsidR="00E62624" w:rsidRDefault="00182D7B">
      <w:pPr>
        <w:spacing w:after="305"/>
      </w:pPr>
      <w:r>
        <w:t xml:space="preserve">DATCP reserves the right to partially fund projects or award the full amount of available funds to a single project. </w:t>
      </w:r>
    </w:p>
    <w:p w14:paraId="39A9DBBD" w14:textId="77777777" w:rsidR="00E62624" w:rsidRDefault="00182D7B">
      <w:pPr>
        <w:pStyle w:val="Heading1"/>
        <w:spacing w:after="0"/>
        <w:ind w:left="-5"/>
      </w:pPr>
      <w:bookmarkStart w:id="2" w:name="_Toc14423"/>
      <w:r>
        <w:t xml:space="preserve">Timeline </w:t>
      </w:r>
      <w:bookmarkEnd w:id="2"/>
    </w:p>
    <w:tbl>
      <w:tblPr>
        <w:tblStyle w:val="TableGrid"/>
        <w:tblW w:w="9152" w:type="dxa"/>
        <w:tblInd w:w="203" w:type="dxa"/>
        <w:tblCellMar>
          <w:top w:w="54" w:type="dxa"/>
          <w:left w:w="108" w:type="dxa"/>
          <w:right w:w="460" w:type="dxa"/>
        </w:tblCellMar>
        <w:tblLook w:val="04A0" w:firstRow="1" w:lastRow="0" w:firstColumn="1" w:lastColumn="0" w:noHBand="0" w:noVBand="1"/>
      </w:tblPr>
      <w:tblGrid>
        <w:gridCol w:w="5803"/>
        <w:gridCol w:w="3349"/>
      </w:tblGrid>
      <w:tr w:rsidR="00E62624" w14:paraId="2AEA15DF" w14:textId="77777777">
        <w:trPr>
          <w:trHeight w:val="406"/>
        </w:trPr>
        <w:tc>
          <w:tcPr>
            <w:tcW w:w="5803" w:type="dxa"/>
            <w:tcBorders>
              <w:top w:val="single" w:sz="4" w:space="0" w:color="000000"/>
              <w:left w:val="single" w:sz="4" w:space="0" w:color="000000"/>
              <w:bottom w:val="single" w:sz="4" w:space="0" w:color="000000"/>
              <w:right w:val="single" w:sz="4" w:space="0" w:color="000000"/>
            </w:tcBorders>
          </w:tcPr>
          <w:p w14:paraId="445FAF83" w14:textId="77777777" w:rsidR="00E62624" w:rsidRDefault="00182D7B">
            <w:pPr>
              <w:spacing w:after="0" w:line="259" w:lineRule="auto"/>
              <w:ind w:left="0" w:firstLine="0"/>
            </w:pPr>
            <w:r>
              <w:rPr>
                <w:b/>
              </w:rPr>
              <w:t xml:space="preserve">Event </w:t>
            </w:r>
          </w:p>
        </w:tc>
        <w:tc>
          <w:tcPr>
            <w:tcW w:w="3349" w:type="dxa"/>
            <w:tcBorders>
              <w:top w:val="single" w:sz="4" w:space="0" w:color="000000"/>
              <w:left w:val="single" w:sz="4" w:space="0" w:color="000000"/>
              <w:bottom w:val="single" w:sz="4" w:space="0" w:color="000000"/>
              <w:right w:val="single" w:sz="4" w:space="0" w:color="000000"/>
            </w:tcBorders>
          </w:tcPr>
          <w:p w14:paraId="25DD03DE" w14:textId="77777777" w:rsidR="00E62624" w:rsidRDefault="00182D7B">
            <w:pPr>
              <w:spacing w:after="0" w:line="259" w:lineRule="auto"/>
              <w:ind w:left="0" w:firstLine="0"/>
            </w:pPr>
            <w:r>
              <w:rPr>
                <w:b/>
              </w:rPr>
              <w:t xml:space="preserve">Date </w:t>
            </w:r>
          </w:p>
        </w:tc>
      </w:tr>
      <w:tr w:rsidR="00E62624" w14:paraId="28C4B98D" w14:textId="77777777">
        <w:trPr>
          <w:trHeight w:val="406"/>
        </w:trPr>
        <w:tc>
          <w:tcPr>
            <w:tcW w:w="5803" w:type="dxa"/>
            <w:tcBorders>
              <w:top w:val="single" w:sz="4" w:space="0" w:color="000000"/>
              <w:left w:val="single" w:sz="4" w:space="0" w:color="000000"/>
              <w:bottom w:val="single" w:sz="4" w:space="0" w:color="000000"/>
              <w:right w:val="single" w:sz="4" w:space="0" w:color="000000"/>
            </w:tcBorders>
          </w:tcPr>
          <w:p w14:paraId="7155C4A8" w14:textId="77777777" w:rsidR="00E62624" w:rsidRDefault="00182D7B">
            <w:pPr>
              <w:spacing w:after="0" w:line="259" w:lineRule="auto"/>
              <w:ind w:left="0" w:firstLine="0"/>
            </w:pPr>
            <w:r>
              <w:t xml:space="preserve">RFP is released </w:t>
            </w:r>
          </w:p>
        </w:tc>
        <w:tc>
          <w:tcPr>
            <w:tcW w:w="3349" w:type="dxa"/>
            <w:tcBorders>
              <w:top w:val="single" w:sz="4" w:space="0" w:color="000000"/>
              <w:left w:val="single" w:sz="4" w:space="0" w:color="000000"/>
              <w:bottom w:val="single" w:sz="4" w:space="0" w:color="000000"/>
              <w:right w:val="single" w:sz="4" w:space="0" w:color="000000"/>
            </w:tcBorders>
          </w:tcPr>
          <w:p w14:paraId="0266472A" w14:textId="703F71A8" w:rsidR="00E62624" w:rsidRDefault="00F9766C">
            <w:pPr>
              <w:spacing w:after="0" w:line="259" w:lineRule="auto"/>
              <w:ind w:left="0" w:firstLine="0"/>
            </w:pPr>
            <w:r>
              <w:t>September 1</w:t>
            </w:r>
            <w:r w:rsidR="00CE6030">
              <w:t>6</w:t>
            </w:r>
            <w:r>
              <w:t xml:space="preserve">, 2026 </w:t>
            </w:r>
          </w:p>
        </w:tc>
      </w:tr>
      <w:tr w:rsidR="00E62624" w14:paraId="30A2D8C6" w14:textId="77777777">
        <w:trPr>
          <w:trHeight w:val="680"/>
        </w:trPr>
        <w:tc>
          <w:tcPr>
            <w:tcW w:w="5803" w:type="dxa"/>
            <w:tcBorders>
              <w:top w:val="single" w:sz="4" w:space="0" w:color="000000"/>
              <w:left w:val="single" w:sz="4" w:space="0" w:color="000000"/>
              <w:bottom w:val="single" w:sz="4" w:space="0" w:color="000000"/>
              <w:right w:val="single" w:sz="4" w:space="0" w:color="000000"/>
            </w:tcBorders>
            <w:vAlign w:val="center"/>
          </w:tcPr>
          <w:p w14:paraId="1E0F1EE8" w14:textId="77777777" w:rsidR="00E62624" w:rsidRDefault="00182D7B">
            <w:pPr>
              <w:spacing w:after="0" w:line="259" w:lineRule="auto"/>
              <w:ind w:left="0" w:firstLine="0"/>
            </w:pPr>
            <w:r>
              <w:t xml:space="preserve">Applications due to DATCP </w:t>
            </w:r>
          </w:p>
        </w:tc>
        <w:tc>
          <w:tcPr>
            <w:tcW w:w="3349" w:type="dxa"/>
            <w:tcBorders>
              <w:top w:val="single" w:sz="4" w:space="0" w:color="000000"/>
              <w:left w:val="single" w:sz="4" w:space="0" w:color="000000"/>
              <w:bottom w:val="single" w:sz="4" w:space="0" w:color="000000"/>
              <w:right w:val="single" w:sz="4" w:space="0" w:color="000000"/>
            </w:tcBorders>
          </w:tcPr>
          <w:p w14:paraId="45217C1A" w14:textId="3DCAD713" w:rsidR="00E62624" w:rsidRDefault="00474062">
            <w:pPr>
              <w:spacing w:after="0" w:line="259" w:lineRule="auto"/>
              <w:ind w:left="0" w:firstLine="0"/>
              <w:jc w:val="both"/>
            </w:pPr>
            <w:r>
              <w:t xml:space="preserve">October 15, 2026 (11:59 </w:t>
            </w:r>
            <w:r w:rsidR="00552A9B">
              <w:t>p</w:t>
            </w:r>
            <w:r>
              <w:t xml:space="preserve">m) – Central Time </w:t>
            </w:r>
          </w:p>
        </w:tc>
      </w:tr>
      <w:tr w:rsidR="00E62624" w14:paraId="42FFA099" w14:textId="77777777">
        <w:trPr>
          <w:trHeight w:val="406"/>
        </w:trPr>
        <w:tc>
          <w:tcPr>
            <w:tcW w:w="5803" w:type="dxa"/>
            <w:tcBorders>
              <w:top w:val="single" w:sz="4" w:space="0" w:color="000000"/>
              <w:left w:val="single" w:sz="4" w:space="0" w:color="000000"/>
              <w:bottom w:val="single" w:sz="4" w:space="0" w:color="000000"/>
              <w:right w:val="single" w:sz="4" w:space="0" w:color="000000"/>
            </w:tcBorders>
          </w:tcPr>
          <w:p w14:paraId="7262E9E9" w14:textId="77777777" w:rsidR="00E62624" w:rsidRDefault="00182D7B">
            <w:pPr>
              <w:spacing w:after="0" w:line="259" w:lineRule="auto"/>
              <w:ind w:left="0" w:firstLine="0"/>
            </w:pPr>
            <w:r>
              <w:t xml:space="preserve">Applications scored and selected by review committee </w:t>
            </w:r>
          </w:p>
        </w:tc>
        <w:tc>
          <w:tcPr>
            <w:tcW w:w="3349" w:type="dxa"/>
            <w:tcBorders>
              <w:top w:val="single" w:sz="4" w:space="0" w:color="000000"/>
              <w:left w:val="single" w:sz="4" w:space="0" w:color="000000"/>
              <w:bottom w:val="single" w:sz="4" w:space="0" w:color="000000"/>
              <w:right w:val="single" w:sz="4" w:space="0" w:color="000000"/>
            </w:tcBorders>
          </w:tcPr>
          <w:p w14:paraId="57B48282" w14:textId="731BE5E9" w:rsidR="00E62624" w:rsidRDefault="00566001">
            <w:pPr>
              <w:spacing w:after="0" w:line="259" w:lineRule="auto"/>
              <w:ind w:left="0" w:firstLine="0"/>
            </w:pPr>
            <w:r>
              <w:t xml:space="preserve">November 9, 2026 </w:t>
            </w:r>
          </w:p>
        </w:tc>
      </w:tr>
      <w:tr w:rsidR="00E62624" w14:paraId="07B49E62" w14:textId="77777777">
        <w:trPr>
          <w:trHeight w:val="406"/>
        </w:trPr>
        <w:tc>
          <w:tcPr>
            <w:tcW w:w="5803" w:type="dxa"/>
            <w:tcBorders>
              <w:top w:val="single" w:sz="4" w:space="0" w:color="000000"/>
              <w:left w:val="single" w:sz="4" w:space="0" w:color="000000"/>
              <w:bottom w:val="single" w:sz="4" w:space="0" w:color="000000"/>
              <w:right w:val="single" w:sz="4" w:space="0" w:color="000000"/>
            </w:tcBorders>
          </w:tcPr>
          <w:p w14:paraId="63C0F295" w14:textId="77777777" w:rsidR="00E62624" w:rsidRDefault="00182D7B">
            <w:pPr>
              <w:spacing w:after="0" w:line="259" w:lineRule="auto"/>
              <w:ind w:left="0" w:firstLine="0"/>
            </w:pPr>
            <w:r>
              <w:t xml:space="preserve">Selected applications notified by DATCP </w:t>
            </w:r>
          </w:p>
        </w:tc>
        <w:tc>
          <w:tcPr>
            <w:tcW w:w="3349" w:type="dxa"/>
            <w:tcBorders>
              <w:top w:val="single" w:sz="4" w:space="0" w:color="000000"/>
              <w:left w:val="single" w:sz="4" w:space="0" w:color="000000"/>
              <w:bottom w:val="single" w:sz="4" w:space="0" w:color="000000"/>
              <w:right w:val="single" w:sz="4" w:space="0" w:color="000000"/>
            </w:tcBorders>
          </w:tcPr>
          <w:p w14:paraId="7C2738A2" w14:textId="195A8C54" w:rsidR="00E62624" w:rsidRDefault="00182D7B">
            <w:pPr>
              <w:spacing w:after="0" w:line="259" w:lineRule="auto"/>
              <w:ind w:left="0" w:firstLine="0"/>
            </w:pPr>
            <w:r>
              <w:t xml:space="preserve">Late </w:t>
            </w:r>
            <w:r w:rsidR="00566001">
              <w:t xml:space="preserve">November </w:t>
            </w:r>
            <w:r>
              <w:t xml:space="preserve">2026 </w:t>
            </w:r>
          </w:p>
        </w:tc>
      </w:tr>
      <w:tr w:rsidR="00E62624" w14:paraId="185F48D5" w14:textId="77777777">
        <w:trPr>
          <w:trHeight w:val="406"/>
        </w:trPr>
        <w:tc>
          <w:tcPr>
            <w:tcW w:w="5803" w:type="dxa"/>
            <w:tcBorders>
              <w:top w:val="single" w:sz="4" w:space="0" w:color="000000"/>
              <w:left w:val="single" w:sz="4" w:space="0" w:color="000000"/>
              <w:bottom w:val="single" w:sz="4" w:space="0" w:color="000000"/>
              <w:right w:val="single" w:sz="4" w:space="0" w:color="000000"/>
            </w:tcBorders>
          </w:tcPr>
          <w:p w14:paraId="372CCF13" w14:textId="77777777" w:rsidR="00E62624" w:rsidRDefault="00182D7B">
            <w:pPr>
              <w:spacing w:after="0" w:line="259" w:lineRule="auto"/>
              <w:ind w:left="0" w:firstLine="0"/>
            </w:pPr>
            <w:r>
              <w:t xml:space="preserve">Anticipated project start date </w:t>
            </w:r>
          </w:p>
        </w:tc>
        <w:tc>
          <w:tcPr>
            <w:tcW w:w="3349" w:type="dxa"/>
            <w:tcBorders>
              <w:top w:val="single" w:sz="4" w:space="0" w:color="000000"/>
              <w:left w:val="single" w:sz="4" w:space="0" w:color="000000"/>
              <w:bottom w:val="single" w:sz="4" w:space="0" w:color="000000"/>
              <w:right w:val="single" w:sz="4" w:space="0" w:color="000000"/>
            </w:tcBorders>
          </w:tcPr>
          <w:p w14:paraId="4D10CB97" w14:textId="59C86690" w:rsidR="00E62624" w:rsidRDefault="00566001">
            <w:pPr>
              <w:spacing w:after="0" w:line="259" w:lineRule="auto"/>
              <w:ind w:left="0" w:firstLine="0"/>
            </w:pPr>
            <w:r>
              <w:t>January 1, 2027</w:t>
            </w:r>
          </w:p>
        </w:tc>
      </w:tr>
      <w:tr w:rsidR="00E62624" w14:paraId="3509B509" w14:textId="77777777">
        <w:trPr>
          <w:trHeight w:val="406"/>
        </w:trPr>
        <w:tc>
          <w:tcPr>
            <w:tcW w:w="5803" w:type="dxa"/>
            <w:tcBorders>
              <w:top w:val="single" w:sz="4" w:space="0" w:color="000000"/>
              <w:left w:val="single" w:sz="4" w:space="0" w:color="000000"/>
              <w:bottom w:val="single" w:sz="4" w:space="0" w:color="000000"/>
              <w:right w:val="single" w:sz="4" w:space="0" w:color="000000"/>
            </w:tcBorders>
          </w:tcPr>
          <w:p w14:paraId="1A79D937" w14:textId="77777777" w:rsidR="00E62624" w:rsidRDefault="00182D7B">
            <w:pPr>
              <w:spacing w:after="0" w:line="259" w:lineRule="auto"/>
              <w:ind w:left="0" w:firstLine="0"/>
            </w:pPr>
            <w:r>
              <w:t xml:space="preserve">Project end date (all projects must conclude no later than) </w:t>
            </w:r>
          </w:p>
        </w:tc>
        <w:tc>
          <w:tcPr>
            <w:tcW w:w="3349" w:type="dxa"/>
            <w:tcBorders>
              <w:top w:val="single" w:sz="4" w:space="0" w:color="000000"/>
              <w:left w:val="single" w:sz="4" w:space="0" w:color="000000"/>
              <w:bottom w:val="single" w:sz="4" w:space="0" w:color="000000"/>
              <w:right w:val="single" w:sz="4" w:space="0" w:color="000000"/>
            </w:tcBorders>
          </w:tcPr>
          <w:p w14:paraId="4F8ED18C" w14:textId="1B07B8E7" w:rsidR="00E62624" w:rsidRDefault="001D7E0F">
            <w:pPr>
              <w:spacing w:after="0" w:line="259" w:lineRule="auto"/>
              <w:ind w:left="0" w:firstLine="0"/>
            </w:pPr>
            <w:r>
              <w:t>December 31, 202</w:t>
            </w:r>
            <w:r w:rsidR="00566001">
              <w:t>9</w:t>
            </w:r>
            <w:r>
              <w:t xml:space="preserve"> </w:t>
            </w:r>
          </w:p>
        </w:tc>
      </w:tr>
    </w:tbl>
    <w:p w14:paraId="5072F78E" w14:textId="77777777" w:rsidR="00E62624" w:rsidRDefault="00182D7B">
      <w:pPr>
        <w:pStyle w:val="Heading1"/>
        <w:ind w:left="-5"/>
      </w:pPr>
      <w:bookmarkStart w:id="3" w:name="_Toc14424"/>
      <w:r>
        <w:lastRenderedPageBreak/>
        <w:t xml:space="preserve">Eligible Applicants </w:t>
      </w:r>
      <w:bookmarkEnd w:id="3"/>
    </w:p>
    <w:p w14:paraId="658FE1E5" w14:textId="77777777" w:rsidR="00E62624" w:rsidRDefault="00182D7B">
      <w:r>
        <w:t xml:space="preserve">Applicants must satisfy the following criteria to be deemed eligible for funding under this program. </w:t>
      </w:r>
    </w:p>
    <w:p w14:paraId="5BD9E9D4" w14:textId="77777777" w:rsidR="00E62624" w:rsidRDefault="00182D7B">
      <w:pPr>
        <w:numPr>
          <w:ilvl w:val="0"/>
          <w:numId w:val="1"/>
        </w:numPr>
        <w:ind w:hanging="360"/>
      </w:pPr>
      <w:r>
        <w:t xml:space="preserve">Operate a DATCP or United States Department of Agriculture-licensed meat processing facility located in Wisconsin and be engaged in livestock harvesting or further meat processing. </w:t>
      </w:r>
    </w:p>
    <w:p w14:paraId="51EC4979" w14:textId="77777777" w:rsidR="00E62624" w:rsidRDefault="00182D7B">
      <w:pPr>
        <w:numPr>
          <w:ilvl w:val="1"/>
          <w:numId w:val="1"/>
        </w:numPr>
        <w:ind w:hanging="360"/>
      </w:pPr>
      <w:r>
        <w:t xml:space="preserve">A meat processing facility is defined in s. 93.68(1), Wis. Stats., as “a plant or premises where animals are slaughtered for human consumption, or where meat or meat products </w:t>
      </w:r>
    </w:p>
    <w:p w14:paraId="70CB9087" w14:textId="77777777" w:rsidR="00E62624" w:rsidRDefault="00182D7B">
      <w:pPr>
        <w:ind w:left="1450"/>
      </w:pPr>
      <w:r>
        <w:t xml:space="preserve">are processed.” </w:t>
      </w:r>
    </w:p>
    <w:p w14:paraId="4C74889F" w14:textId="77777777" w:rsidR="00E62624" w:rsidRDefault="00182D7B">
      <w:pPr>
        <w:numPr>
          <w:ilvl w:val="1"/>
          <w:numId w:val="1"/>
        </w:numPr>
        <w:ind w:hanging="360"/>
      </w:pPr>
      <w:r>
        <w:t xml:space="preserve">Note: Rendering plants are not eligible for this program. </w:t>
      </w:r>
    </w:p>
    <w:p w14:paraId="637AC503" w14:textId="77777777" w:rsidR="00AB76B3" w:rsidRDefault="00182D7B">
      <w:pPr>
        <w:numPr>
          <w:ilvl w:val="0"/>
          <w:numId w:val="1"/>
        </w:numPr>
        <w:spacing w:after="37" w:line="240" w:lineRule="auto"/>
        <w:ind w:hanging="360"/>
      </w:pPr>
      <w:r>
        <w:t xml:space="preserve">Have a project that will increase harvest capacity or the amount of meat product production that will increase harvest capacity upstream in the supply chain. </w:t>
      </w:r>
    </w:p>
    <w:p w14:paraId="2DAA2616" w14:textId="68949D70" w:rsidR="00E62624" w:rsidRDefault="009D481E" w:rsidP="009D481E">
      <w:pPr>
        <w:spacing w:after="37" w:line="240" w:lineRule="auto"/>
        <w:ind w:left="0" w:firstLine="720"/>
      </w:pPr>
      <w:r>
        <w:t xml:space="preserve">   </w:t>
      </w:r>
      <w:r w:rsidR="00F834AA">
        <w:t xml:space="preserve"> </w:t>
      </w:r>
      <w:r>
        <w:t xml:space="preserve"> </w:t>
      </w:r>
      <w:r>
        <w:rPr>
          <w:rFonts w:ascii="Courier New" w:eastAsia="Courier New" w:hAnsi="Courier New" w:cs="Courier New"/>
        </w:rPr>
        <w:t>o</w:t>
      </w:r>
      <w:r>
        <w:t xml:space="preserve"> Priority may be given to projects that directly increase harvest capacity. </w:t>
      </w:r>
    </w:p>
    <w:p w14:paraId="7383EA2A" w14:textId="77777777" w:rsidR="00E62624" w:rsidRDefault="00182D7B">
      <w:pPr>
        <w:numPr>
          <w:ilvl w:val="0"/>
          <w:numId w:val="1"/>
        </w:numPr>
        <w:ind w:hanging="360"/>
      </w:pPr>
      <w:r>
        <w:t xml:space="preserve">Have no outstanding state or federal penalties or violations </w:t>
      </w:r>
    </w:p>
    <w:p w14:paraId="26BB34BC" w14:textId="77777777" w:rsidR="00E62624" w:rsidRDefault="00182D7B">
      <w:pPr>
        <w:numPr>
          <w:ilvl w:val="0"/>
          <w:numId w:val="1"/>
        </w:numPr>
        <w:spacing w:after="111"/>
        <w:ind w:hanging="360"/>
      </w:pPr>
      <w:r>
        <w:t xml:space="preserve">Be in good standing with Wisconsin Department of Revenue, Wisconsin Department of Financial Institutions, DATCP and USDA Food Safety and Inspection Service. </w:t>
      </w:r>
    </w:p>
    <w:p w14:paraId="0345F4AA" w14:textId="2F2B2DFE" w:rsidR="00F9766C" w:rsidRDefault="00F9766C" w:rsidP="00F9766C">
      <w:pPr>
        <w:spacing w:after="111"/>
      </w:pPr>
    </w:p>
    <w:p w14:paraId="4B9301C8" w14:textId="78D537CD" w:rsidR="00F9766C" w:rsidRDefault="00F9766C">
      <w:pPr>
        <w:spacing w:after="111"/>
      </w:pPr>
      <w:r w:rsidRPr="00F9766C">
        <w:t>Preference may be given to applicants</w:t>
      </w:r>
      <w:r w:rsidR="00552A9B">
        <w:t xml:space="preserve"> who have not</w:t>
      </w:r>
      <w:r w:rsidR="00BA75DA">
        <w:t xml:space="preserve"> previously</w:t>
      </w:r>
      <w:r w:rsidR="00552A9B">
        <w:t xml:space="preserve"> received an MPIG</w:t>
      </w:r>
      <w:r w:rsidR="00BA75DA">
        <w:t xml:space="preserve"> award and/or</w:t>
      </w:r>
      <w:r w:rsidRPr="00F9766C">
        <w:t xml:space="preserve"> do not have an open grant with DATCP’s Division of Agricultural Development (DAD) as of the close of the application period.</w:t>
      </w:r>
    </w:p>
    <w:p w14:paraId="76E2E44A" w14:textId="35379892" w:rsidR="00E62624" w:rsidRDefault="00182D7B" w:rsidP="00F9766C">
      <w:pPr>
        <w:spacing w:after="111"/>
        <w:ind w:left="0" w:firstLine="0"/>
      </w:pPr>
      <w:r>
        <w:t xml:space="preserve">DATCP DAD grant programs include Dairy Processor Grant, Meat Processor Infrastructure Grant, Specialty Crop Block Grant, Buy Local Buy Wisconsin, and the Resilient Food Systems Infrastructure Grant. </w:t>
      </w:r>
    </w:p>
    <w:p w14:paraId="795CDC79" w14:textId="77777777" w:rsidR="00E62624" w:rsidRDefault="00182D7B">
      <w:pPr>
        <w:spacing w:after="110"/>
      </w:pPr>
      <w:r>
        <w:t xml:space="preserve">Each applicant must designate a single authorized contract signer. The authorized contract signer must be an individual who has the authority to enter into and sign contracts and other documents on behalf of the applying entity. </w:t>
      </w:r>
    </w:p>
    <w:p w14:paraId="7A82F5E1" w14:textId="77777777" w:rsidR="00E62624" w:rsidRDefault="00182D7B">
      <w:pPr>
        <w:spacing w:after="110"/>
      </w:pPr>
      <w:r>
        <w:t xml:space="preserve">Each applicant must also designate a project coordinator. The project coordinator will be the primary point of contact for all grant related communications including grant information, questions, and reporting.  </w:t>
      </w:r>
    </w:p>
    <w:p w14:paraId="0D1FB68C" w14:textId="77777777" w:rsidR="00E62624" w:rsidRDefault="00182D7B">
      <w:pPr>
        <w:spacing w:after="307"/>
      </w:pPr>
      <w:r>
        <w:t xml:space="preserve">Each applicant, including co-applicants, must demonstrate a proven ability to carry out all elements of the proposed project. Preference will be given to projects whose lead person or entity has a proven track record of grant management and/or a long-standing track record of strong fiscal experience and capability. Employees of DATCP and their immediate family members (i.e., parents, siblings, spouses, and children) cannot financially benefit from grant funded projects. </w:t>
      </w:r>
    </w:p>
    <w:p w14:paraId="14AACB70" w14:textId="77777777" w:rsidR="00E62624" w:rsidRDefault="00182D7B">
      <w:pPr>
        <w:pStyle w:val="Heading1"/>
        <w:ind w:left="-5"/>
      </w:pPr>
      <w:bookmarkStart w:id="4" w:name="_Toc14425"/>
      <w:r>
        <w:lastRenderedPageBreak/>
        <w:t xml:space="preserve">Eligible Projects </w:t>
      </w:r>
      <w:bookmarkEnd w:id="4"/>
    </w:p>
    <w:p w14:paraId="774B5276" w14:textId="77777777" w:rsidR="00E62624" w:rsidRDefault="00182D7B">
      <w:r>
        <w:t xml:space="preserve">The MPIG Grant program is designed to provide access to services and resources for proposed meat processing facility projects that grow or develop the current business’s harvest or throughput capacity, improve production or profitability, and/or help the processor address capacity and/or production bottlenecks and challenges. Projects could include multiple aspects from the following areas: </w:t>
      </w:r>
    </w:p>
    <w:p w14:paraId="1FA783B6" w14:textId="77777777" w:rsidR="00E62624" w:rsidRDefault="00182D7B">
      <w:pPr>
        <w:numPr>
          <w:ilvl w:val="0"/>
          <w:numId w:val="2"/>
        </w:numPr>
        <w:ind w:hanging="360"/>
      </w:pPr>
      <w:r>
        <w:t xml:space="preserve">Increasing the facility’s harvest capacity by 20 percent or more per year. </w:t>
      </w:r>
    </w:p>
    <w:p w14:paraId="7874A6EB" w14:textId="77777777" w:rsidR="00E62624" w:rsidRDefault="00182D7B">
      <w:pPr>
        <w:numPr>
          <w:ilvl w:val="0"/>
          <w:numId w:val="2"/>
        </w:numPr>
        <w:ind w:hanging="360"/>
      </w:pPr>
      <w:r>
        <w:t xml:space="preserve">Increasing meat or meat product production that shows a benefit to harvest capacity within the supply chain. </w:t>
      </w:r>
    </w:p>
    <w:p w14:paraId="2E34825A" w14:textId="77777777" w:rsidR="00E62624" w:rsidRDefault="00182D7B">
      <w:pPr>
        <w:numPr>
          <w:ilvl w:val="0"/>
          <w:numId w:val="2"/>
        </w:numPr>
        <w:ind w:hanging="360"/>
      </w:pPr>
      <w:r>
        <w:t xml:space="preserve">Increasing the facility’s efficiency. </w:t>
      </w:r>
    </w:p>
    <w:p w14:paraId="2F798FA3" w14:textId="77777777" w:rsidR="00E62624" w:rsidRDefault="00182D7B">
      <w:pPr>
        <w:numPr>
          <w:ilvl w:val="0"/>
          <w:numId w:val="2"/>
        </w:numPr>
        <w:ind w:hanging="360"/>
      </w:pPr>
      <w:r>
        <w:t xml:space="preserve">Improving the competitive position of the Wisconsin meat sector. </w:t>
      </w:r>
    </w:p>
    <w:p w14:paraId="65882AFE" w14:textId="77777777" w:rsidR="00E62624" w:rsidRDefault="00182D7B">
      <w:pPr>
        <w:numPr>
          <w:ilvl w:val="0"/>
          <w:numId w:val="2"/>
        </w:numPr>
        <w:spacing w:after="258"/>
        <w:ind w:hanging="360"/>
      </w:pPr>
      <w:r>
        <w:t xml:space="preserve">Creating employment in the Wisconsin meat sector. </w:t>
      </w:r>
    </w:p>
    <w:p w14:paraId="33E636C1" w14:textId="77777777" w:rsidR="00E62624" w:rsidRDefault="00182D7B">
      <w:pPr>
        <w:pStyle w:val="Heading1"/>
        <w:ind w:left="-5"/>
      </w:pPr>
      <w:bookmarkStart w:id="5" w:name="_Toc14426"/>
      <w:r>
        <w:t xml:space="preserve">Budget and Expenses Detail </w:t>
      </w:r>
      <w:bookmarkEnd w:id="5"/>
    </w:p>
    <w:p w14:paraId="21CF53D8" w14:textId="77777777" w:rsidR="00E62624" w:rsidRDefault="00182D7B">
      <w:pPr>
        <w:spacing w:after="76" w:line="259" w:lineRule="auto"/>
        <w:ind w:left="-5"/>
      </w:pPr>
      <w:r>
        <w:rPr>
          <w:color w:val="365F91"/>
          <w:sz w:val="26"/>
        </w:rPr>
        <w:t xml:space="preserve">Eligible Expenses (including but are not limited to): </w:t>
      </w:r>
    </w:p>
    <w:p w14:paraId="29D0551F" w14:textId="77777777" w:rsidR="00E62624" w:rsidRDefault="00182D7B">
      <w:pPr>
        <w:numPr>
          <w:ilvl w:val="0"/>
          <w:numId w:val="3"/>
        </w:numPr>
        <w:ind w:hanging="360"/>
      </w:pPr>
      <w:r>
        <w:t xml:space="preserve">Operating expenses and professional services costs directly related to the grant project, including expenses for: </w:t>
      </w:r>
    </w:p>
    <w:p w14:paraId="06B5A705" w14:textId="38C3D2C1" w:rsidR="00BA75DA" w:rsidRDefault="00182D7B" w:rsidP="00BA75DA">
      <w:pPr>
        <w:numPr>
          <w:ilvl w:val="1"/>
          <w:numId w:val="3"/>
        </w:numPr>
      </w:pPr>
      <w:r>
        <w:t>Facility expansion</w:t>
      </w:r>
      <w:r w:rsidR="00BA75DA">
        <w:t>.</w:t>
      </w:r>
    </w:p>
    <w:p w14:paraId="12769BA3" w14:textId="5B7D8B8C" w:rsidR="00BA75DA" w:rsidRDefault="00182D7B" w:rsidP="00BA75DA">
      <w:pPr>
        <w:numPr>
          <w:ilvl w:val="1"/>
          <w:numId w:val="3"/>
        </w:numPr>
      </w:pPr>
      <w:r>
        <w:t>Engineering</w:t>
      </w:r>
      <w:r w:rsidR="00BA75DA">
        <w:t>.</w:t>
      </w:r>
    </w:p>
    <w:p w14:paraId="6A6386D0" w14:textId="41881949" w:rsidR="00BA75DA" w:rsidRDefault="00182D7B" w:rsidP="00BA75DA">
      <w:pPr>
        <w:numPr>
          <w:ilvl w:val="1"/>
          <w:numId w:val="3"/>
        </w:numPr>
      </w:pPr>
      <w:r>
        <w:t>Architectural design</w:t>
      </w:r>
      <w:r w:rsidR="00BA75DA">
        <w:t>.</w:t>
      </w:r>
    </w:p>
    <w:p w14:paraId="703F6471" w14:textId="7FE6D3E9" w:rsidR="00BA75DA" w:rsidRDefault="00182D7B" w:rsidP="00BA75DA">
      <w:pPr>
        <w:numPr>
          <w:ilvl w:val="1"/>
          <w:numId w:val="3"/>
        </w:numPr>
      </w:pPr>
      <w:r>
        <w:t>Construction</w:t>
      </w:r>
      <w:r w:rsidR="00BA75DA">
        <w:t>.</w:t>
      </w:r>
    </w:p>
    <w:p w14:paraId="05815A18" w14:textId="27E9D4F6" w:rsidR="00BA75DA" w:rsidRDefault="00182D7B" w:rsidP="00BA75DA">
      <w:pPr>
        <w:numPr>
          <w:ilvl w:val="1"/>
          <w:numId w:val="3"/>
        </w:numPr>
      </w:pPr>
      <w:r>
        <w:t>Food safety advisory services</w:t>
      </w:r>
      <w:r w:rsidR="00BA75DA">
        <w:t>.</w:t>
      </w:r>
    </w:p>
    <w:p w14:paraId="385E3CF6" w14:textId="2C8E9C78" w:rsidR="00E62624" w:rsidRPr="00BA75DA" w:rsidRDefault="00BA75DA" w:rsidP="0049069B">
      <w:pPr>
        <w:numPr>
          <w:ilvl w:val="1"/>
          <w:numId w:val="3"/>
        </w:numPr>
      </w:pPr>
      <w:r w:rsidRPr="0049069B">
        <w:rPr>
          <w:rFonts w:eastAsia="Courier New"/>
        </w:rPr>
        <w:t>Equipment</w:t>
      </w:r>
      <w:r>
        <w:rPr>
          <w:rFonts w:eastAsia="Courier New"/>
        </w:rPr>
        <w:t>.</w:t>
      </w:r>
    </w:p>
    <w:p w14:paraId="0370742C" w14:textId="290A6559" w:rsidR="00BA75DA" w:rsidRDefault="00182D7B" w:rsidP="00BA75DA">
      <w:pPr>
        <w:numPr>
          <w:ilvl w:val="1"/>
          <w:numId w:val="3"/>
        </w:numPr>
        <w:spacing w:after="148"/>
      </w:pPr>
      <w:r>
        <w:t>Equipment</w:t>
      </w:r>
      <w:r w:rsidR="00BA75DA">
        <w:t xml:space="preserve"> installation.</w:t>
      </w:r>
    </w:p>
    <w:p w14:paraId="73473490" w14:textId="77777777" w:rsidR="00E62624" w:rsidRDefault="00182D7B">
      <w:pPr>
        <w:spacing w:after="76" w:line="259" w:lineRule="auto"/>
        <w:ind w:left="-5"/>
      </w:pPr>
      <w:r>
        <w:rPr>
          <w:color w:val="365F91"/>
          <w:sz w:val="26"/>
        </w:rPr>
        <w:t xml:space="preserve">Ineligible Expenses (including but are not limited to): </w:t>
      </w:r>
    </w:p>
    <w:p w14:paraId="0DB87D04" w14:textId="77777777" w:rsidR="00E62624" w:rsidRDefault="00182D7B">
      <w:pPr>
        <w:numPr>
          <w:ilvl w:val="0"/>
          <w:numId w:val="3"/>
        </w:numPr>
        <w:ind w:hanging="360"/>
      </w:pPr>
      <w:r>
        <w:t xml:space="preserve">Real estate purchases. </w:t>
      </w:r>
    </w:p>
    <w:p w14:paraId="79A0A9F0" w14:textId="77777777" w:rsidR="00E62624" w:rsidRDefault="00182D7B">
      <w:pPr>
        <w:numPr>
          <w:ilvl w:val="0"/>
          <w:numId w:val="3"/>
        </w:numPr>
        <w:ind w:hanging="360"/>
      </w:pPr>
      <w:r>
        <w:t xml:space="preserve">Repayment of loans or mortgages. </w:t>
      </w:r>
    </w:p>
    <w:p w14:paraId="23A451D4" w14:textId="77777777" w:rsidR="00E62624" w:rsidRDefault="00182D7B">
      <w:pPr>
        <w:numPr>
          <w:ilvl w:val="0"/>
          <w:numId w:val="3"/>
        </w:numPr>
        <w:ind w:hanging="360"/>
      </w:pPr>
      <w:r>
        <w:t xml:space="preserve">Rent or contract payments for time periods extending beyond the term of the grant contract. </w:t>
      </w:r>
    </w:p>
    <w:p w14:paraId="71E3EC62" w14:textId="77777777" w:rsidR="00E62624" w:rsidRDefault="00182D7B">
      <w:pPr>
        <w:numPr>
          <w:ilvl w:val="0"/>
          <w:numId w:val="3"/>
        </w:numPr>
        <w:ind w:hanging="360"/>
      </w:pPr>
      <w:r>
        <w:t xml:space="preserve">Administrative or overhead costs that are not direct costs of the grant project. </w:t>
      </w:r>
    </w:p>
    <w:p w14:paraId="4FF0588C" w14:textId="77777777" w:rsidR="00E62624" w:rsidRDefault="00182D7B">
      <w:pPr>
        <w:numPr>
          <w:ilvl w:val="0"/>
          <w:numId w:val="3"/>
        </w:numPr>
        <w:ind w:hanging="360"/>
      </w:pPr>
      <w:r>
        <w:t xml:space="preserve">Advertising expenses. </w:t>
      </w:r>
    </w:p>
    <w:p w14:paraId="5281D0E5" w14:textId="77777777" w:rsidR="00E62624" w:rsidRDefault="00182D7B">
      <w:pPr>
        <w:numPr>
          <w:ilvl w:val="0"/>
          <w:numId w:val="3"/>
        </w:numPr>
        <w:ind w:hanging="360"/>
      </w:pPr>
      <w:r>
        <w:t xml:space="preserve">Legal fees. </w:t>
      </w:r>
    </w:p>
    <w:p w14:paraId="5937B975" w14:textId="77777777" w:rsidR="00E62624" w:rsidRDefault="00182D7B">
      <w:pPr>
        <w:numPr>
          <w:ilvl w:val="0"/>
          <w:numId w:val="3"/>
        </w:numPr>
        <w:ind w:hanging="360"/>
      </w:pPr>
      <w:r>
        <w:t xml:space="preserve">Lobbying, fundraising, or other political activity. </w:t>
      </w:r>
    </w:p>
    <w:p w14:paraId="49D2964B" w14:textId="77777777" w:rsidR="00E62624" w:rsidRDefault="00182D7B">
      <w:pPr>
        <w:numPr>
          <w:ilvl w:val="0"/>
          <w:numId w:val="3"/>
        </w:numPr>
        <w:ind w:hanging="360"/>
      </w:pPr>
      <w:r>
        <w:t xml:space="preserve">Travel costs, lodging, meals or per diems. </w:t>
      </w:r>
    </w:p>
    <w:p w14:paraId="2EDC9E74" w14:textId="77777777" w:rsidR="00E62624" w:rsidRDefault="00182D7B">
      <w:pPr>
        <w:numPr>
          <w:ilvl w:val="0"/>
          <w:numId w:val="3"/>
        </w:numPr>
        <w:spacing w:after="130"/>
        <w:ind w:hanging="360"/>
      </w:pPr>
      <w:r>
        <w:t xml:space="preserve">Any costs incurred by any firm for work performed in the preparation of and production of a proposal or for any work performed outside of the contract period. </w:t>
      </w:r>
    </w:p>
    <w:p w14:paraId="60B78E7F" w14:textId="77777777" w:rsidR="00E62624" w:rsidRDefault="00182D7B">
      <w:pPr>
        <w:pStyle w:val="Heading2"/>
        <w:ind w:left="-5"/>
      </w:pPr>
      <w:r>
        <w:t xml:space="preserve">Matching Funds </w:t>
      </w:r>
    </w:p>
    <w:p w14:paraId="7CE28D7A" w14:textId="77777777" w:rsidR="00E62624" w:rsidRDefault="00182D7B">
      <w:pPr>
        <w:spacing w:after="305"/>
      </w:pPr>
      <w:r>
        <w:t xml:space="preserve">Matching funds are required at 100 percent of the grant request (e.g., $25,000.00 grant request would require $25,000.00 minimum in matching funds for a total project budget </w:t>
      </w:r>
      <w:r>
        <w:lastRenderedPageBreak/>
        <w:t>of $50,000.00). Matching funds must also be eligible project expenses. Items not included in the submitted budget are not eligible for match.</w:t>
      </w:r>
      <w:r>
        <w:rPr>
          <w:b/>
        </w:rPr>
        <w:t xml:space="preserve"> </w:t>
      </w:r>
    </w:p>
    <w:p w14:paraId="1A5A7E61" w14:textId="77777777" w:rsidR="00E62624" w:rsidRDefault="00182D7B">
      <w:pPr>
        <w:pStyle w:val="Heading1"/>
        <w:ind w:left="-5"/>
      </w:pPr>
      <w:bookmarkStart w:id="6" w:name="_Toc14427"/>
      <w:r>
        <w:t xml:space="preserve">Submissions </w:t>
      </w:r>
      <w:bookmarkEnd w:id="6"/>
    </w:p>
    <w:p w14:paraId="1CAF08DC" w14:textId="77777777" w:rsidR="00E62624" w:rsidRDefault="00182D7B">
      <w:pPr>
        <w:spacing w:after="111"/>
      </w:pPr>
      <w:r>
        <w:t xml:space="preserve">Applications will be received via submission of the online application form. Application information and links to the online application form are located on the DATCP MPIG website at: </w:t>
      </w:r>
      <w:hyperlink r:id="rId13">
        <w:r w:rsidR="00E62624">
          <w:rPr>
            <w:color w:val="0000FF"/>
            <w:u w:val="single" w:color="0000FF"/>
          </w:rPr>
          <w:t>https://datcp.wi.gov/Pages/AgDevelopment/MeatProcessorInfrastructureGrants.aspx</w:t>
        </w:r>
      </w:hyperlink>
      <w:hyperlink r:id="rId14">
        <w:r w:rsidR="00E62624">
          <w:t>.</w:t>
        </w:r>
      </w:hyperlink>
      <w:r>
        <w:t xml:space="preserve"> </w:t>
      </w:r>
    </w:p>
    <w:p w14:paraId="01F3AD8D" w14:textId="56C13F3E" w:rsidR="00E62624" w:rsidRDefault="00182D7B">
      <w:pPr>
        <w:spacing w:after="97" w:line="259" w:lineRule="auto"/>
        <w:ind w:left="0" w:firstLine="0"/>
      </w:pPr>
      <w:r w:rsidRPr="6C78A141">
        <w:rPr>
          <w:b/>
          <w:bCs/>
        </w:rPr>
        <w:t xml:space="preserve">Applications must be received by 11:59 </w:t>
      </w:r>
      <w:r w:rsidR="00BA75DA" w:rsidRPr="6C78A141">
        <w:rPr>
          <w:b/>
          <w:bCs/>
        </w:rPr>
        <w:t>p</w:t>
      </w:r>
      <w:r w:rsidR="001D7E0F" w:rsidRPr="6C78A141">
        <w:rPr>
          <w:b/>
          <w:bCs/>
        </w:rPr>
        <w:t>.m</w:t>
      </w:r>
      <w:r w:rsidRPr="6C78A141">
        <w:rPr>
          <w:b/>
          <w:bCs/>
        </w:rPr>
        <w:t xml:space="preserve">. </w:t>
      </w:r>
      <w:r w:rsidR="7C5CC7B7" w:rsidRPr="6C78A141">
        <w:rPr>
          <w:b/>
          <w:bCs/>
        </w:rPr>
        <w:t>C</w:t>
      </w:r>
      <w:r w:rsidRPr="6C78A141">
        <w:rPr>
          <w:b/>
          <w:bCs/>
        </w:rPr>
        <w:t xml:space="preserve">entral </w:t>
      </w:r>
      <w:r w:rsidR="652560EE" w:rsidRPr="6C78A141">
        <w:rPr>
          <w:b/>
          <w:bCs/>
        </w:rPr>
        <w:t>T</w:t>
      </w:r>
      <w:r w:rsidRPr="6C78A141">
        <w:rPr>
          <w:b/>
          <w:bCs/>
        </w:rPr>
        <w:t xml:space="preserve">ime on </w:t>
      </w:r>
      <w:r w:rsidR="001D7E0F" w:rsidRPr="6C78A141">
        <w:rPr>
          <w:b/>
          <w:bCs/>
        </w:rPr>
        <w:t>October 15</w:t>
      </w:r>
      <w:r w:rsidRPr="6C78A141">
        <w:rPr>
          <w:b/>
          <w:bCs/>
        </w:rPr>
        <w:t>, 2026.</w:t>
      </w:r>
      <w:r>
        <w:t xml:space="preserve">  </w:t>
      </w:r>
    </w:p>
    <w:p w14:paraId="7C55B497" w14:textId="31033441" w:rsidR="00E62624" w:rsidRDefault="00182D7B">
      <w:pPr>
        <w:spacing w:after="110"/>
      </w:pPr>
      <w:r>
        <w:t>Proposals received after the deadline will not be considered for funding. DATCP strongly encourages submitting proposals early to ensure they are received prior to the deadline. Incomplete proposals with unanswered questions may not be considered for funding.</w:t>
      </w:r>
      <w:r w:rsidR="00BA75DA">
        <w:t xml:space="preserve"> Proposals submitted by applicants that do not meet the Eligible Applicant criteria in this RFP will not be scored or considered for funding.</w:t>
      </w:r>
      <w:r>
        <w:t xml:space="preserve"> Paper applications are available upon request. All application and supporting materials must be received by DATCP by the deadline. </w:t>
      </w:r>
    </w:p>
    <w:p w14:paraId="6B533F92" w14:textId="5B68E79E" w:rsidR="00987E86" w:rsidRDefault="00987E86">
      <w:pPr>
        <w:spacing w:after="110"/>
      </w:pPr>
    </w:p>
    <w:p w14:paraId="7EFDF1CD" w14:textId="77777777" w:rsidR="00E62624" w:rsidRDefault="00182D7B">
      <w:pPr>
        <w:spacing w:after="304"/>
      </w:pPr>
      <w:r>
        <w:t xml:space="preserve">If you have any questions, please contact </w:t>
      </w:r>
      <w:r>
        <w:rPr>
          <w:color w:val="0000FF"/>
          <w:u w:val="single" w:color="0000FF"/>
        </w:rPr>
        <w:t>DATCPdadgrants@wisconsin.gov</w:t>
      </w:r>
      <w:r>
        <w:t xml:space="preserve">. </w:t>
      </w:r>
    </w:p>
    <w:p w14:paraId="6F323A6F" w14:textId="77777777" w:rsidR="00E62624" w:rsidRDefault="00182D7B">
      <w:pPr>
        <w:pStyle w:val="Heading1"/>
        <w:ind w:left="-5"/>
      </w:pPr>
      <w:bookmarkStart w:id="7" w:name="_Toc14428"/>
      <w:r>
        <w:t xml:space="preserve">Review Process and Evaluation Criteria </w:t>
      </w:r>
      <w:bookmarkEnd w:id="7"/>
    </w:p>
    <w:p w14:paraId="74F8A2FE" w14:textId="66CB6B6F" w:rsidR="00E62624" w:rsidRDefault="00182D7B">
      <w:pPr>
        <w:spacing w:after="110"/>
      </w:pPr>
      <w:r>
        <w:t xml:space="preserve">This is a competitive grant. Each complete and on-time application will be reviewed by a committee and will receive a rating based on scoring criteria outlined in the Evaluation Criteria, with the maximum score being 100. Preference may be given for proposals that demonstrate an industry-wide benefit and/or increase animal harvest </w:t>
      </w:r>
      <w:r w:rsidR="001D7E0F">
        <w:t>benefiting</w:t>
      </w:r>
      <w:r>
        <w:t xml:space="preserve"> multiple Wisconsin producers/farmers. </w:t>
      </w:r>
    </w:p>
    <w:p w14:paraId="0191CF0E" w14:textId="77777777" w:rsidR="00E62624" w:rsidRDefault="00182D7B">
      <w:r>
        <w:t xml:space="preserve">DATCP may require additional information and/or an establishment visit to review the proposed project. </w:t>
      </w:r>
    </w:p>
    <w:p w14:paraId="51C10B66" w14:textId="77777777" w:rsidR="00E62624" w:rsidRDefault="00182D7B">
      <w:pPr>
        <w:pStyle w:val="Heading2"/>
        <w:ind w:left="-5"/>
      </w:pPr>
      <w:r>
        <w:t xml:space="preserve">Evaluation Criteria  </w:t>
      </w:r>
    </w:p>
    <w:p w14:paraId="75DF348D" w14:textId="77777777" w:rsidR="00E62624" w:rsidRDefault="00182D7B">
      <w:pPr>
        <w:spacing w:after="0" w:line="259" w:lineRule="auto"/>
        <w:ind w:left="-5"/>
        <w:rPr>
          <w:color w:val="243F60"/>
        </w:rPr>
      </w:pPr>
      <w:r w:rsidRPr="28903A17">
        <w:rPr>
          <w:color w:val="243F60"/>
        </w:rPr>
        <w:t xml:space="preserve">Grant Application (up to 10 points) </w:t>
      </w:r>
    </w:p>
    <w:p w14:paraId="34C2BAEA" w14:textId="703684CA" w:rsidR="0049069B" w:rsidRDefault="0049069B" w:rsidP="005E7E5B">
      <w:pPr>
        <w:pStyle w:val="ListParagraph"/>
        <w:numPr>
          <w:ilvl w:val="0"/>
          <w:numId w:val="13"/>
        </w:numPr>
        <w:spacing w:after="0" w:line="259" w:lineRule="auto"/>
      </w:pPr>
      <w:r>
        <w:t>Does the submitted proposal comply with DATCP’s request for proposals?</w:t>
      </w:r>
    </w:p>
    <w:p w14:paraId="3C60C0FB" w14:textId="67A414FD" w:rsidR="0049069B" w:rsidRDefault="0049069B" w:rsidP="005E7E5B">
      <w:pPr>
        <w:pStyle w:val="ListParagraph"/>
        <w:numPr>
          <w:ilvl w:val="0"/>
          <w:numId w:val="13"/>
        </w:numPr>
        <w:spacing w:after="0" w:line="259" w:lineRule="auto"/>
      </w:pPr>
      <w:r>
        <w:t>Is the project well organized, thought out, and explained in a way that makes sense and sounds like it can be carried out successfully?</w:t>
      </w:r>
    </w:p>
    <w:p w14:paraId="76EA227A" w14:textId="084EAE98" w:rsidR="0049069B" w:rsidRDefault="0049069B" w:rsidP="005E7E5B">
      <w:pPr>
        <w:pStyle w:val="ListParagraph"/>
        <w:numPr>
          <w:ilvl w:val="0"/>
          <w:numId w:val="13"/>
        </w:numPr>
        <w:spacing w:after="0" w:line="259" w:lineRule="auto"/>
      </w:pPr>
      <w:r>
        <w:t>Do the person(s) listed have the qualifications to carry out the project as proposed?</w:t>
      </w:r>
    </w:p>
    <w:p w14:paraId="3F1218D5" w14:textId="66DB1023" w:rsidR="00E62624" w:rsidRDefault="00182D7B" w:rsidP="0049069B">
      <w:pPr>
        <w:rPr>
          <w:color w:val="243F60"/>
        </w:rPr>
      </w:pPr>
      <w:r w:rsidRPr="003E2298">
        <w:rPr>
          <w:color w:val="243F60"/>
        </w:rPr>
        <w:t xml:space="preserve">Statement of need (up to 35 points) </w:t>
      </w:r>
    </w:p>
    <w:p w14:paraId="61262515" w14:textId="2754E43E" w:rsidR="0049069B" w:rsidRDefault="0049069B" w:rsidP="005E7E5B">
      <w:pPr>
        <w:pStyle w:val="ListParagraph"/>
        <w:numPr>
          <w:ilvl w:val="0"/>
          <w:numId w:val="14"/>
        </w:numPr>
      </w:pPr>
      <w:r>
        <w:t>How well does the proposed project support the program objectives of:</w:t>
      </w:r>
    </w:p>
    <w:p w14:paraId="6350F249" w14:textId="0FF4A4FB" w:rsidR="0049069B" w:rsidRDefault="0049069B" w:rsidP="005E7E5B">
      <w:pPr>
        <w:pStyle w:val="ListParagraph"/>
        <w:numPr>
          <w:ilvl w:val="1"/>
          <w:numId w:val="14"/>
        </w:numPr>
      </w:pPr>
      <w:r>
        <w:t>Increased slaughter capacity of 20%</w:t>
      </w:r>
    </w:p>
    <w:p w14:paraId="754D8F5D" w14:textId="2B871459" w:rsidR="0049069B" w:rsidRDefault="0049069B" w:rsidP="005E7E5B">
      <w:pPr>
        <w:pStyle w:val="ListParagraph"/>
        <w:numPr>
          <w:ilvl w:val="1"/>
          <w:numId w:val="14"/>
        </w:numPr>
      </w:pPr>
      <w:r>
        <w:t>Increased meat processing throughput</w:t>
      </w:r>
    </w:p>
    <w:p w14:paraId="25D503D6" w14:textId="02648713" w:rsidR="0049069B" w:rsidRDefault="0049069B" w:rsidP="005E7E5B">
      <w:pPr>
        <w:pStyle w:val="ListParagraph"/>
        <w:numPr>
          <w:ilvl w:val="1"/>
          <w:numId w:val="14"/>
        </w:numPr>
      </w:pPr>
      <w:r>
        <w:t>Increased efficiency in processing facility</w:t>
      </w:r>
    </w:p>
    <w:p w14:paraId="1110CB2E" w14:textId="7EECBBF2" w:rsidR="0049069B" w:rsidRDefault="0049069B" w:rsidP="005E7E5B">
      <w:pPr>
        <w:pStyle w:val="ListParagraph"/>
        <w:numPr>
          <w:ilvl w:val="1"/>
          <w:numId w:val="14"/>
        </w:numPr>
      </w:pPr>
      <w:r>
        <w:t>Improves competitive position of the WI meat sector</w:t>
      </w:r>
    </w:p>
    <w:p w14:paraId="3F5033D2" w14:textId="3D6A81E5" w:rsidR="0049069B" w:rsidRDefault="0049069B" w:rsidP="005E7E5B">
      <w:pPr>
        <w:pStyle w:val="ListParagraph"/>
        <w:numPr>
          <w:ilvl w:val="1"/>
          <w:numId w:val="14"/>
        </w:numPr>
      </w:pPr>
      <w:r>
        <w:lastRenderedPageBreak/>
        <w:t>Creates employment in the meat sector</w:t>
      </w:r>
    </w:p>
    <w:p w14:paraId="589E58A9" w14:textId="126F0388" w:rsidR="0049069B" w:rsidRDefault="0049069B" w:rsidP="005E7E5B">
      <w:pPr>
        <w:pStyle w:val="ListParagraph"/>
        <w:numPr>
          <w:ilvl w:val="0"/>
          <w:numId w:val="14"/>
        </w:numPr>
      </w:pPr>
      <w:r>
        <w:t>How well does the Project Summary describe an increase in harvest or processing capacity?</w:t>
      </w:r>
    </w:p>
    <w:p w14:paraId="0E45A3D7" w14:textId="0C8E5EB7" w:rsidR="0049069B" w:rsidRDefault="0049069B" w:rsidP="005E7E5B">
      <w:pPr>
        <w:pStyle w:val="ListParagraph"/>
        <w:numPr>
          <w:ilvl w:val="0"/>
          <w:numId w:val="14"/>
        </w:numPr>
      </w:pPr>
      <w:r>
        <w:t>Is the proposed project viable, important, and timely</w:t>
      </w:r>
    </w:p>
    <w:p w14:paraId="2C40FCC5" w14:textId="77777777" w:rsidR="0049069B" w:rsidRDefault="00182D7B" w:rsidP="0049069B">
      <w:pPr>
        <w:rPr>
          <w:color w:val="243F60"/>
        </w:rPr>
      </w:pPr>
      <w:r>
        <w:rPr>
          <w:color w:val="243F60"/>
        </w:rPr>
        <w:t>Activities and Outcomes (up to 25 points)</w:t>
      </w:r>
    </w:p>
    <w:p w14:paraId="11D9A9AE" w14:textId="4E03756A" w:rsidR="00E62624" w:rsidRDefault="0049069B" w:rsidP="005E7E5B">
      <w:pPr>
        <w:pStyle w:val="ListParagraph"/>
        <w:numPr>
          <w:ilvl w:val="0"/>
          <w:numId w:val="15"/>
        </w:numPr>
      </w:pPr>
      <w:r>
        <w:t>Does the project make sense? Do the activities fit the project purpose</w:t>
      </w:r>
    </w:p>
    <w:p w14:paraId="50B885E8" w14:textId="1C9C8C3A" w:rsidR="0049069B" w:rsidRDefault="0049069B" w:rsidP="005E7E5B">
      <w:pPr>
        <w:pStyle w:val="ListParagraph"/>
        <w:numPr>
          <w:ilvl w:val="0"/>
          <w:numId w:val="15"/>
        </w:numPr>
      </w:pPr>
      <w:r>
        <w:t>Do the outcomes fit the project activities and show that the project met the need or purpose</w:t>
      </w:r>
    </w:p>
    <w:p w14:paraId="21BF3616" w14:textId="51FF8357" w:rsidR="0049069B" w:rsidRDefault="0049069B" w:rsidP="005E7E5B">
      <w:pPr>
        <w:pStyle w:val="ListParagraph"/>
        <w:numPr>
          <w:ilvl w:val="0"/>
          <w:numId w:val="15"/>
        </w:numPr>
      </w:pPr>
      <w:r>
        <w:t>How well do activities result in at least one positive outcome of the grant:</w:t>
      </w:r>
    </w:p>
    <w:p w14:paraId="108316F2" w14:textId="388D9E8F" w:rsidR="0049069B" w:rsidRDefault="0049069B" w:rsidP="005E7E5B">
      <w:pPr>
        <w:pStyle w:val="ListParagraph"/>
        <w:numPr>
          <w:ilvl w:val="1"/>
          <w:numId w:val="15"/>
        </w:numPr>
      </w:pPr>
      <w:r>
        <w:t>Facilitate operational changes to the establishment that increases overall capacity</w:t>
      </w:r>
    </w:p>
    <w:p w14:paraId="64A0E8CF" w14:textId="12C59347" w:rsidR="0049069B" w:rsidRDefault="0049069B" w:rsidP="005E7E5B">
      <w:pPr>
        <w:pStyle w:val="ListParagraph"/>
        <w:numPr>
          <w:ilvl w:val="1"/>
          <w:numId w:val="15"/>
        </w:numPr>
      </w:pPr>
      <w:r>
        <w:t>Expands animal holding capacity, harvest capacity and processing capacity</w:t>
      </w:r>
    </w:p>
    <w:p w14:paraId="2C9154A5" w14:textId="77777777" w:rsidR="0049069B" w:rsidRDefault="00182D7B">
      <w:pPr>
        <w:spacing w:after="0" w:line="259" w:lineRule="auto"/>
        <w:ind w:left="-5"/>
        <w:rPr>
          <w:color w:val="243F60"/>
        </w:rPr>
      </w:pPr>
      <w:r>
        <w:rPr>
          <w:color w:val="243F60"/>
        </w:rPr>
        <w:t>Budget (up to 20 points)</w:t>
      </w:r>
    </w:p>
    <w:p w14:paraId="583BA4BE" w14:textId="3F6AFC37" w:rsidR="00E62624" w:rsidRDefault="0049069B" w:rsidP="005E7E5B">
      <w:pPr>
        <w:pStyle w:val="ListParagraph"/>
        <w:numPr>
          <w:ilvl w:val="0"/>
          <w:numId w:val="16"/>
        </w:numPr>
        <w:spacing w:after="0" w:line="259" w:lineRule="auto"/>
      </w:pPr>
      <w:r>
        <w:t>How well does each item in the budget relate to the described project?</w:t>
      </w:r>
    </w:p>
    <w:p w14:paraId="5B5A62D8" w14:textId="12E12078" w:rsidR="0049069B" w:rsidRDefault="0049069B" w:rsidP="005E7E5B">
      <w:pPr>
        <w:pStyle w:val="ListParagraph"/>
        <w:numPr>
          <w:ilvl w:val="0"/>
          <w:numId w:val="16"/>
        </w:numPr>
        <w:spacing w:after="0" w:line="259" w:lineRule="auto"/>
      </w:pPr>
      <w:r>
        <w:t>Is each item necessary to achieve the outcome? How reasonable are costs for each item?</w:t>
      </w:r>
    </w:p>
    <w:p w14:paraId="6CA4FF49" w14:textId="103D7D67" w:rsidR="0049069B" w:rsidRDefault="0049069B" w:rsidP="005E7E5B">
      <w:pPr>
        <w:pStyle w:val="ListParagraph"/>
        <w:numPr>
          <w:ilvl w:val="0"/>
          <w:numId w:val="16"/>
        </w:numPr>
        <w:spacing w:after="0" w:line="259" w:lineRule="auto"/>
      </w:pPr>
      <w:r>
        <w:t>Is total amount justifiable for the return on investment?</w:t>
      </w:r>
    </w:p>
    <w:p w14:paraId="0A59DDFD" w14:textId="4908E4B9" w:rsidR="0049069B" w:rsidRDefault="0049069B" w:rsidP="005E7E5B">
      <w:pPr>
        <w:pStyle w:val="ListParagraph"/>
        <w:numPr>
          <w:ilvl w:val="0"/>
          <w:numId w:val="16"/>
        </w:numPr>
        <w:spacing w:after="0" w:line="259" w:lineRule="auto"/>
      </w:pPr>
      <w:r>
        <w:t>Does the applicant have the financial capacity to provide required matching funds and complete the proposed project?</w:t>
      </w:r>
    </w:p>
    <w:p w14:paraId="137925B7" w14:textId="77777777" w:rsidR="0049069B" w:rsidRDefault="00182D7B" w:rsidP="0049069B">
      <w:pPr>
        <w:rPr>
          <w:color w:val="243F60"/>
        </w:rPr>
      </w:pPr>
      <w:r>
        <w:rPr>
          <w:color w:val="243F60"/>
        </w:rPr>
        <w:t>Extra Points (up to 10 points)</w:t>
      </w:r>
    </w:p>
    <w:p w14:paraId="5C59ACC1" w14:textId="5F6B4E2F" w:rsidR="00E62624" w:rsidRDefault="0049069B" w:rsidP="005E7E5B">
      <w:pPr>
        <w:pStyle w:val="ListParagraph"/>
        <w:numPr>
          <w:ilvl w:val="0"/>
          <w:numId w:val="17"/>
        </w:numPr>
      </w:pPr>
      <w:r>
        <w:t>How much industry-wide benefit does the project provide?</w:t>
      </w:r>
    </w:p>
    <w:p w14:paraId="3106C1A1" w14:textId="77777777" w:rsidR="0049069B" w:rsidRDefault="0049069B" w:rsidP="0049069B"/>
    <w:p w14:paraId="36E90059" w14:textId="77777777" w:rsidR="00E62624" w:rsidRDefault="00182D7B">
      <w:pPr>
        <w:pStyle w:val="Heading1"/>
        <w:ind w:left="-5"/>
      </w:pPr>
      <w:bookmarkStart w:id="8" w:name="_Toc14429"/>
      <w:r>
        <w:t xml:space="preserve">Grant Recipient Requirements  </w:t>
      </w:r>
      <w:bookmarkEnd w:id="8"/>
    </w:p>
    <w:p w14:paraId="23BF2A7B" w14:textId="77777777" w:rsidR="00E62624" w:rsidRDefault="00182D7B">
      <w:pPr>
        <w:pStyle w:val="Heading2"/>
        <w:ind w:left="-5"/>
      </w:pPr>
      <w:r>
        <w:t xml:space="preserve">Contracts  </w:t>
      </w:r>
    </w:p>
    <w:p w14:paraId="77CD637B" w14:textId="77777777" w:rsidR="00E62624" w:rsidRDefault="00182D7B">
      <w:r>
        <w:t xml:space="preserve">DATCP will develop a contract for each funded project, which will be signed by DATCP and the recipient’s authorized contract signer. </w:t>
      </w:r>
      <w:r>
        <w:rPr>
          <w:b/>
        </w:rPr>
        <w:t xml:space="preserve">No funding commitment is final until the contract is signed by the grant recipient and DATCP. All eligible costs to be claimed for reimbursement, including documented matching funds, must be incurred during the contract’s Performance Period. </w:t>
      </w:r>
      <w:r>
        <w:t xml:space="preserve">To be included with the contract, the grantee may be asked to provide additional information to finalize the details of the work plan, timeline, budget, and implementation plan beyond the grant application information. </w:t>
      </w:r>
    </w:p>
    <w:p w14:paraId="1D6E6BBC" w14:textId="77777777" w:rsidR="00E62624" w:rsidRDefault="00182D7B">
      <w:pPr>
        <w:spacing w:after="130"/>
      </w:pPr>
      <w:r>
        <w:t xml:space="preserve">Grant contracts must be signed and returned to DATCP within 30 days of receipt. Failure to submit an executed copy of the contract within 30 days of receipt may result in the loss of awarded grant funds unless the delay is approved by DATCP. Cost incurred during the performance period but prior to a fully executed contract may be eligible for reimbursement on a case-by-case basis. DATCP cannot guarantee payment of any eligible costs prior to a fully executed contract, any cost or activity will be completed at the risk of the recipient organization. </w:t>
      </w:r>
    </w:p>
    <w:p w14:paraId="3027BD20" w14:textId="77777777" w:rsidR="00E62624" w:rsidRDefault="00182D7B">
      <w:pPr>
        <w:pStyle w:val="Heading2"/>
        <w:ind w:left="-5"/>
      </w:pPr>
      <w:r>
        <w:lastRenderedPageBreak/>
        <w:t xml:space="preserve">Monitoring </w:t>
      </w:r>
    </w:p>
    <w:p w14:paraId="7F8F4671" w14:textId="77777777" w:rsidR="00E62624" w:rsidRDefault="00182D7B">
      <w:pPr>
        <w:spacing w:after="129"/>
      </w:pPr>
      <w:r>
        <w:t xml:space="preserve">MPIG program staff will monitor and evaluate each funded project. DATCP reserves the right to monitor grant recipients’ performance to ensure that work is progressing within the required period and that fiscal procedures are followed accurately and appropriately. Monitoring may include site visits and review of recipients’ financial records related to grant-funded activities. The Department reserves the right to monitor recipients’ performance after the project’s conclusion or the contract’s expiration. </w:t>
      </w:r>
    </w:p>
    <w:p w14:paraId="368E6ABE" w14:textId="77777777" w:rsidR="00E62624" w:rsidRDefault="00182D7B">
      <w:pPr>
        <w:pStyle w:val="Heading2"/>
        <w:ind w:left="-5"/>
      </w:pPr>
      <w:r>
        <w:t xml:space="preserve">Payments </w:t>
      </w:r>
    </w:p>
    <w:p w14:paraId="15A1F99C" w14:textId="77777777" w:rsidR="003E2298" w:rsidRDefault="00182D7B">
      <w:pPr>
        <w:spacing w:after="110"/>
      </w:pPr>
      <w:r>
        <w:t>This is a reimbursement grant.</w:t>
      </w:r>
      <w:r w:rsidR="003E2298">
        <w:t xml:space="preserve"> Requests for reimbursement will be accepted not more frequently than monthly. DATCP may make an exception to this on a case-by-case basis.</w:t>
      </w:r>
    </w:p>
    <w:p w14:paraId="10A1C116" w14:textId="44225199" w:rsidR="00E62624" w:rsidRDefault="00182D7B">
      <w:pPr>
        <w:spacing w:after="110"/>
      </w:pPr>
      <w:r>
        <w:t xml:space="preserve">Requests for reimbursement must be submitted on the Request for Reimbursement cover sheet provided by DATCP. To receive reimbursement, grantees must clearly outline costs being claimed, provide supporting documentation and proper proof of payment (e.g., copies of invoices with cleared checks, timesheets, etc.). Matching funds must be documented in the same manner as reimbursable expenses.  </w:t>
      </w:r>
    </w:p>
    <w:p w14:paraId="2879161A" w14:textId="66DCB12F" w:rsidR="00E62624" w:rsidRDefault="003E2298">
      <w:pPr>
        <w:spacing w:after="129"/>
      </w:pPr>
      <w:r>
        <w:t>Ten</w:t>
      </w:r>
      <w:r w:rsidR="00182D7B">
        <w:t xml:space="preserve"> percent of the grant award will be withheld </w:t>
      </w:r>
      <w:r>
        <w:t>pending</w:t>
      </w:r>
      <w:r w:rsidR="005C5FCB">
        <w:t xml:space="preserve"> </w:t>
      </w:r>
      <w:r w:rsidR="00182D7B">
        <w:t>DATCP receipt and approval of the completed final performance report and receipt of the final reimbursement request</w:t>
      </w:r>
      <w:r>
        <w:t xml:space="preserve"> with all required supporting documentation</w:t>
      </w:r>
      <w:r w:rsidR="00182D7B">
        <w:t xml:space="preserve">. </w:t>
      </w:r>
    </w:p>
    <w:p w14:paraId="4851A442" w14:textId="77777777" w:rsidR="00E62624" w:rsidRDefault="00182D7B">
      <w:pPr>
        <w:pStyle w:val="Heading2"/>
        <w:ind w:left="-5"/>
      </w:pPr>
      <w:r>
        <w:t xml:space="preserve">Pre-Award Costs </w:t>
      </w:r>
    </w:p>
    <w:p w14:paraId="7F175662" w14:textId="77777777" w:rsidR="00E62624" w:rsidRDefault="00182D7B">
      <w:pPr>
        <w:spacing w:after="129"/>
      </w:pPr>
      <w:r>
        <w:t xml:space="preserve">DATCP will not reimburse any costs incurred for work performed in the preparation of and production of an application or for any work performed prior to the contract’s Performance Period start date, including any costs incurred by any firm for work performed in the preparation and production of a proposal. </w:t>
      </w:r>
    </w:p>
    <w:p w14:paraId="3D59E8B6" w14:textId="77777777" w:rsidR="00E62624" w:rsidRDefault="00182D7B">
      <w:pPr>
        <w:pStyle w:val="Heading2"/>
        <w:ind w:left="-5"/>
      </w:pPr>
      <w:r>
        <w:t xml:space="preserve">Reporting Requirements </w:t>
      </w:r>
    </w:p>
    <w:p w14:paraId="3D415261" w14:textId="77777777" w:rsidR="00E62624" w:rsidRDefault="00182D7B">
      <w:pPr>
        <w:spacing w:after="110"/>
      </w:pPr>
      <w:r>
        <w:t xml:space="preserve">Each approved grant recipient must submit semi-annual performance reports and one final performance report. DATCP will provide grant recipients with report templates. DATCP reserves the right to modify reporting requirements during the course of the project. Reports shall include the following. </w:t>
      </w:r>
    </w:p>
    <w:p w14:paraId="0E0218ED" w14:textId="77777777" w:rsidR="00E62624" w:rsidRDefault="00182D7B">
      <w:pPr>
        <w:spacing w:after="0" w:line="259" w:lineRule="auto"/>
        <w:ind w:left="-5"/>
      </w:pPr>
      <w:r>
        <w:rPr>
          <w:color w:val="244061"/>
        </w:rPr>
        <w:t>Semi-Annual Performance Reports</w:t>
      </w:r>
      <w:r>
        <w:rPr>
          <w:b/>
          <w:color w:val="244061"/>
        </w:rPr>
        <w:t>:</w:t>
      </w:r>
      <w:r>
        <w:rPr>
          <w:color w:val="243F60"/>
        </w:rPr>
        <w:t xml:space="preserve"> </w:t>
      </w:r>
    </w:p>
    <w:p w14:paraId="0182ECBB" w14:textId="77777777" w:rsidR="00E62624" w:rsidRDefault="00182D7B">
      <w:pPr>
        <w:numPr>
          <w:ilvl w:val="0"/>
          <w:numId w:val="5"/>
        </w:numPr>
        <w:ind w:hanging="360"/>
      </w:pPr>
      <w:r>
        <w:t xml:space="preserve">Project status. </w:t>
      </w:r>
    </w:p>
    <w:p w14:paraId="16C070FE" w14:textId="77777777" w:rsidR="00E62624" w:rsidRDefault="00182D7B">
      <w:pPr>
        <w:numPr>
          <w:ilvl w:val="0"/>
          <w:numId w:val="5"/>
        </w:numPr>
        <w:ind w:hanging="360"/>
      </w:pPr>
      <w:r>
        <w:t xml:space="preserve">Steps completed in the last 6 months. </w:t>
      </w:r>
    </w:p>
    <w:p w14:paraId="6FBB7672" w14:textId="77777777" w:rsidR="00E62624" w:rsidRDefault="00182D7B">
      <w:pPr>
        <w:numPr>
          <w:ilvl w:val="0"/>
          <w:numId w:val="5"/>
        </w:numPr>
        <w:ind w:hanging="360"/>
      </w:pPr>
      <w:r>
        <w:t xml:space="preserve">Actions to be completed in the next 6 months. </w:t>
      </w:r>
    </w:p>
    <w:p w14:paraId="05BBE546" w14:textId="77777777" w:rsidR="00E62624" w:rsidRDefault="00182D7B">
      <w:pPr>
        <w:numPr>
          <w:ilvl w:val="0"/>
          <w:numId w:val="5"/>
        </w:numPr>
        <w:spacing w:after="150"/>
        <w:ind w:hanging="360"/>
      </w:pPr>
      <w:r>
        <w:t xml:space="preserve">Any barriers or issues with the project. </w:t>
      </w:r>
    </w:p>
    <w:p w14:paraId="14574EE0" w14:textId="77777777" w:rsidR="00E62624" w:rsidRDefault="00182D7B">
      <w:pPr>
        <w:spacing w:after="97" w:line="259" w:lineRule="auto"/>
        <w:ind w:left="-5"/>
      </w:pPr>
      <w:r>
        <w:rPr>
          <w:color w:val="244061"/>
        </w:rPr>
        <w:t xml:space="preserve">Final Performance Report: </w:t>
      </w:r>
    </w:p>
    <w:p w14:paraId="7479B3CD" w14:textId="77777777" w:rsidR="00E62624" w:rsidRDefault="00182D7B">
      <w:pPr>
        <w:numPr>
          <w:ilvl w:val="0"/>
          <w:numId w:val="6"/>
        </w:numPr>
        <w:ind w:hanging="360"/>
      </w:pPr>
      <w:r>
        <w:t xml:space="preserve">Brief description of project intent. </w:t>
      </w:r>
    </w:p>
    <w:p w14:paraId="7BF3A3CC" w14:textId="77777777" w:rsidR="00E62624" w:rsidRDefault="00182D7B">
      <w:pPr>
        <w:numPr>
          <w:ilvl w:val="0"/>
          <w:numId w:val="6"/>
        </w:numPr>
        <w:ind w:hanging="360"/>
      </w:pPr>
      <w:r>
        <w:t xml:space="preserve">Summary of project accomplishments and outcomes, including the increase in harvest capacity or in meat-product production that increased harvest capacity in the supply chain, and efficiencies gained. </w:t>
      </w:r>
    </w:p>
    <w:p w14:paraId="4CDFD1B4" w14:textId="77777777" w:rsidR="00E62624" w:rsidRDefault="00182D7B">
      <w:pPr>
        <w:numPr>
          <w:ilvl w:val="0"/>
          <w:numId w:val="6"/>
        </w:numPr>
        <w:spacing w:after="108"/>
        <w:ind w:hanging="360"/>
      </w:pPr>
      <w:r>
        <w:lastRenderedPageBreak/>
        <w:t xml:space="preserve">Other insights from project execution. </w:t>
      </w:r>
    </w:p>
    <w:p w14:paraId="417CC553" w14:textId="77777777" w:rsidR="00E62624" w:rsidRDefault="00182D7B">
      <w:pPr>
        <w:spacing w:after="0" w:line="259" w:lineRule="auto"/>
        <w:ind w:left="720" w:firstLine="0"/>
      </w:pPr>
      <w:r>
        <w:t xml:space="preserve"> </w:t>
      </w:r>
    </w:p>
    <w:p w14:paraId="6AAAE04F" w14:textId="77777777" w:rsidR="00E62624" w:rsidRDefault="00182D7B">
      <w:pPr>
        <w:spacing w:after="111"/>
      </w:pPr>
      <w:r>
        <w:t xml:space="preserve">Applicants who do not submit reports on time, and/or submit incomplete reports, may be required to return all previously disbursed funds to DATCP and/or may be removed from future funding opportunities. </w:t>
      </w:r>
    </w:p>
    <w:p w14:paraId="386C2AC4" w14:textId="77777777" w:rsidR="00E62624" w:rsidRDefault="00182D7B">
      <w:pPr>
        <w:spacing w:after="111"/>
      </w:pPr>
      <w:r>
        <w:t xml:space="preserve">In addition, DATCP reserves the right to conduct follow-up surveys of funded projects in order to determine long-term impacts of the program.   </w:t>
      </w:r>
    </w:p>
    <w:p w14:paraId="28B1628B" w14:textId="77777777" w:rsidR="00E62624" w:rsidRDefault="00182D7B">
      <w:pPr>
        <w:spacing w:after="126"/>
      </w:pPr>
      <w:r>
        <w:t xml:space="preserve">DATCP reserves the right to modify reporting requirements during the course of the project. </w:t>
      </w:r>
    </w:p>
    <w:p w14:paraId="381E30F5" w14:textId="77777777" w:rsidR="00E62624" w:rsidRDefault="00182D7B">
      <w:pPr>
        <w:pStyle w:val="Heading2"/>
        <w:ind w:left="-5"/>
      </w:pPr>
      <w:r>
        <w:t xml:space="preserve">Record Requirements  </w:t>
      </w:r>
    </w:p>
    <w:p w14:paraId="79490543" w14:textId="77777777" w:rsidR="00E62624" w:rsidRDefault="00182D7B">
      <w:pPr>
        <w:spacing w:after="129"/>
      </w:pPr>
      <w:r>
        <w:t xml:space="preserve">The grantee will be responsible for setting up and maintaining a project file that contains all records of correspondence with DATCP, receipts, invoices, and copies of all reports and documents associated with the project. The grantee shall retain all data and other records relating to the acquisition and performance of the Grant Award Agreement for a period of four years after the completion of the contract. All records shall be subject to inspection and audit by state personnel at reasonable times. Upon request, the grantee shall produce a legible copy of any or all such records. </w:t>
      </w:r>
    </w:p>
    <w:p w14:paraId="015BC884" w14:textId="77777777" w:rsidR="00E62624" w:rsidRDefault="00182D7B">
      <w:pPr>
        <w:pStyle w:val="Heading2"/>
        <w:ind w:left="-5"/>
      </w:pPr>
      <w:r>
        <w:t xml:space="preserve">Open Records </w:t>
      </w:r>
    </w:p>
    <w:p w14:paraId="39281618" w14:textId="77777777" w:rsidR="00E62624" w:rsidRDefault="00182D7B">
      <w:pPr>
        <w:spacing w:after="130"/>
      </w:pPr>
      <w:r>
        <w:t xml:space="preserve">Applications submitted for funding and all related contracts and reports are subject to disclosure under Wisconsin’s Public Records Law. If the grant applicant or recipient requests that any information in an application be deemed a trade secret, the document should be labeled “trade secret” and the requested status should be noted to DATCP when the document is submitted.  DATCP will notify the grant recipient if a public records request is made for the information claimed to be trade secret. Such information may be kept confidential by DATCP only as authorized by law. </w:t>
      </w:r>
      <w:r>
        <w:rPr>
          <w:i/>
        </w:rPr>
        <w:t xml:space="preserve">See </w:t>
      </w:r>
      <w:r>
        <w:t xml:space="preserve">Wis. Stat. § 19.36(5). </w:t>
      </w:r>
    </w:p>
    <w:p w14:paraId="51E45BA7" w14:textId="77777777" w:rsidR="00E62624" w:rsidRDefault="00182D7B">
      <w:pPr>
        <w:pStyle w:val="Heading2"/>
        <w:ind w:left="-5"/>
      </w:pPr>
      <w:r>
        <w:t xml:space="preserve">Budget Adjustments </w:t>
      </w:r>
    </w:p>
    <w:p w14:paraId="409CFF2B" w14:textId="5214B606" w:rsidR="00E62624" w:rsidRDefault="00182D7B">
      <w:pPr>
        <w:spacing w:after="139" w:line="240" w:lineRule="auto"/>
        <w:ind w:left="-5" w:right="246"/>
        <w:jc w:val="both"/>
      </w:pPr>
      <w:r>
        <w:t>If a substantial change (</w:t>
      </w:r>
      <w:r w:rsidR="003E2298">
        <w:t xml:space="preserve">aggregated </w:t>
      </w:r>
      <w:r>
        <w:t xml:space="preserve">10% or greater of </w:t>
      </w:r>
      <w:r w:rsidR="003E2298">
        <w:t>the total grant award between budget categories</w:t>
      </w:r>
      <w:r>
        <w:t xml:space="preserve">) in the budget is needed during the project period, a written request must be made to DATCP to reallocate budget funds between budget categories. The total budget amount cannot be adjusted. </w:t>
      </w:r>
    </w:p>
    <w:p w14:paraId="61F5E4DE" w14:textId="77777777" w:rsidR="00E62624" w:rsidRDefault="00182D7B">
      <w:pPr>
        <w:pStyle w:val="Heading2"/>
        <w:ind w:left="-5"/>
      </w:pPr>
      <w:r>
        <w:t xml:space="preserve">Vetting </w:t>
      </w:r>
    </w:p>
    <w:p w14:paraId="315A0718" w14:textId="77777777" w:rsidR="00E62624" w:rsidRDefault="00182D7B">
      <w:pPr>
        <w:spacing w:after="129"/>
      </w:pPr>
      <w:r>
        <w:t xml:space="preserve">Prior to any award, applicants will be vetted in conjunction with a standard risk assessment. Potential risk factors such as delinquent taxes, pending lawsuits, conflicts of interests, instances of unpaid vendors, and instances of uncompleted contracted activities may prevent awards.  Vetting includes but is not limited to research via the United States General Service Administration, the State of Wisconsin Ineligible Vendor List, Wisconsin Circuit Court Access, DATCP, the Wisconsin Department of Financial Institutions, the Wisconsin Department of Revenue, and various other Wisconsin departments. </w:t>
      </w:r>
    </w:p>
    <w:p w14:paraId="65CEF384" w14:textId="77777777" w:rsidR="00E62624" w:rsidRDefault="00182D7B">
      <w:pPr>
        <w:pStyle w:val="Heading2"/>
        <w:ind w:left="-5"/>
      </w:pPr>
      <w:r>
        <w:lastRenderedPageBreak/>
        <w:t xml:space="preserve">Other Considerations </w:t>
      </w:r>
    </w:p>
    <w:p w14:paraId="4F60F9F3" w14:textId="77777777" w:rsidR="00E62624" w:rsidRDefault="00182D7B">
      <w:pPr>
        <w:spacing w:after="127"/>
      </w:pPr>
      <w:r>
        <w:t xml:space="preserve">All proposals submitted in response to this RFP become the property of DATCP. DATCP reserves a royalty-free, nonexclusive, and irrevocable license to reproduce, publish, otherwise use, and to authorize others to use materials produced under this grant agreement. DATCP also reserves the right to: </w:t>
      </w:r>
    </w:p>
    <w:p w14:paraId="5661C7CD" w14:textId="77777777" w:rsidR="00E62624" w:rsidRDefault="00182D7B">
      <w:pPr>
        <w:numPr>
          <w:ilvl w:val="0"/>
          <w:numId w:val="7"/>
        </w:numPr>
        <w:ind w:hanging="360"/>
      </w:pPr>
      <w:r>
        <w:t xml:space="preserve">Post funded proposals, summary reports and survey findings to the DATCP website. </w:t>
      </w:r>
    </w:p>
    <w:p w14:paraId="003AEC3A" w14:textId="77777777" w:rsidR="00E62624" w:rsidRDefault="00182D7B">
      <w:pPr>
        <w:numPr>
          <w:ilvl w:val="0"/>
          <w:numId w:val="7"/>
        </w:numPr>
        <w:ind w:hanging="360"/>
      </w:pPr>
      <w:r>
        <w:t xml:space="preserve">Reject any or all proposals received. </w:t>
      </w:r>
    </w:p>
    <w:p w14:paraId="6F851DFF" w14:textId="77777777" w:rsidR="00E62624" w:rsidRDefault="00182D7B">
      <w:pPr>
        <w:numPr>
          <w:ilvl w:val="0"/>
          <w:numId w:val="7"/>
        </w:numPr>
        <w:ind w:hanging="360"/>
      </w:pPr>
      <w:r>
        <w:t xml:space="preserve">Waive or modify minor irregularities in proposals received after prior notification and agreement of applicant. </w:t>
      </w:r>
    </w:p>
    <w:p w14:paraId="60DCB0EE" w14:textId="77777777" w:rsidR="00E62624" w:rsidRDefault="00182D7B">
      <w:pPr>
        <w:numPr>
          <w:ilvl w:val="0"/>
          <w:numId w:val="7"/>
        </w:numPr>
        <w:ind w:hanging="360"/>
      </w:pPr>
      <w:r>
        <w:t xml:space="preserve">Clarify the scope of this program, within the RFP requirement and with appropriate notice to potential applicants, to best serve the interests of the State of Wisconsin. </w:t>
      </w:r>
    </w:p>
    <w:p w14:paraId="0D7C74E7" w14:textId="77777777" w:rsidR="00E62624" w:rsidRDefault="00182D7B">
      <w:pPr>
        <w:numPr>
          <w:ilvl w:val="0"/>
          <w:numId w:val="7"/>
        </w:numPr>
        <w:ind w:hanging="360"/>
      </w:pPr>
      <w:r>
        <w:t xml:space="preserve">Amend program specifications after their release, with appropriate written notice to potential applicants. </w:t>
      </w:r>
    </w:p>
    <w:p w14:paraId="7A9D7E9B" w14:textId="77777777" w:rsidR="00E62624" w:rsidRDefault="00182D7B">
      <w:pPr>
        <w:numPr>
          <w:ilvl w:val="0"/>
          <w:numId w:val="7"/>
        </w:numPr>
        <w:ind w:hanging="360"/>
      </w:pPr>
      <w:r>
        <w:t xml:space="preserve">Require a good faith effort on part of the project sponsor to work with DATCP subsequent to project completion to develop or implement project results in Wisconsin. </w:t>
      </w:r>
    </w:p>
    <w:p w14:paraId="070F0576" w14:textId="77777777" w:rsidR="00E62624" w:rsidRDefault="00182D7B">
      <w:pPr>
        <w:numPr>
          <w:ilvl w:val="0"/>
          <w:numId w:val="7"/>
        </w:numPr>
        <w:ind w:hanging="360"/>
      </w:pPr>
      <w:r>
        <w:t xml:space="preserve">Partially fund applications. </w:t>
      </w:r>
    </w:p>
    <w:p w14:paraId="66512ACD" w14:textId="77777777" w:rsidR="00E62624" w:rsidRDefault="00182D7B">
      <w:pPr>
        <w:numPr>
          <w:ilvl w:val="0"/>
          <w:numId w:val="7"/>
        </w:numPr>
        <w:ind w:hanging="360"/>
      </w:pPr>
      <w:r>
        <w:t xml:space="preserve">Use any or all ideas submitted unless ideas are covered by legal patent or proprietary rights. </w:t>
      </w:r>
    </w:p>
    <w:p w14:paraId="52E3D762" w14:textId="77777777" w:rsidR="00E62624" w:rsidRDefault="00182D7B">
      <w:pPr>
        <w:numPr>
          <w:ilvl w:val="0"/>
          <w:numId w:val="7"/>
        </w:numPr>
        <w:ind w:hanging="360"/>
      </w:pPr>
      <w:r>
        <w:t xml:space="preserve">Withhold or recoup any payments when contract conditions are not met or if the recipient submits false or misleading information to the department.  </w:t>
      </w:r>
    </w:p>
    <w:p w14:paraId="09CAAD70" w14:textId="77777777" w:rsidR="00E62624" w:rsidRDefault="00182D7B">
      <w:pPr>
        <w:numPr>
          <w:ilvl w:val="0"/>
          <w:numId w:val="7"/>
        </w:numPr>
        <w:ind w:hanging="360"/>
      </w:pPr>
      <w:r>
        <w:t xml:space="preserve">Modify reporting requirements during the course of the project.  </w:t>
      </w:r>
    </w:p>
    <w:p w14:paraId="3F6C4534" w14:textId="551E6FD1" w:rsidR="00E62624" w:rsidRDefault="00182D7B">
      <w:pPr>
        <w:numPr>
          <w:ilvl w:val="0"/>
          <w:numId w:val="7"/>
        </w:numPr>
        <w:ind w:hanging="360"/>
      </w:pPr>
      <w:r>
        <w:t xml:space="preserve">Share program report data and success stories on DATCP websites and social media channels.  </w:t>
      </w:r>
    </w:p>
    <w:p w14:paraId="37A7B97A" w14:textId="77777777" w:rsidR="00E62624" w:rsidRDefault="00182D7B">
      <w:pPr>
        <w:numPr>
          <w:ilvl w:val="0"/>
          <w:numId w:val="7"/>
        </w:numPr>
        <w:ind w:hanging="360"/>
      </w:pPr>
      <w:r>
        <w:t xml:space="preserve">Conduct a follow-up survey of funded projects in order to determine long-term impacts of the project. </w:t>
      </w:r>
    </w:p>
    <w:sectPr w:rsidR="00E62624">
      <w:footerReference w:type="even" r:id="rId15"/>
      <w:footerReference w:type="default" r:id="rId16"/>
      <w:footerReference w:type="first" r:id="rId17"/>
      <w:pgSz w:w="12240" w:h="15840"/>
      <w:pgMar w:top="1490" w:right="1446" w:bottom="1453"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AB2BCF" w14:textId="77777777" w:rsidR="00AA334F" w:rsidRDefault="00AA334F">
      <w:pPr>
        <w:spacing w:after="0" w:line="240" w:lineRule="auto"/>
      </w:pPr>
      <w:r>
        <w:separator/>
      </w:r>
    </w:p>
  </w:endnote>
  <w:endnote w:type="continuationSeparator" w:id="0">
    <w:p w14:paraId="0284F923" w14:textId="77777777" w:rsidR="00AA334F" w:rsidRDefault="00AA33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0DF05" w14:textId="77777777" w:rsidR="00E62624" w:rsidRDefault="00182D7B">
    <w:pPr>
      <w:spacing w:after="0" w:line="259" w:lineRule="auto"/>
      <w:ind w:left="0" w:right="-7" w:firstLine="0"/>
      <w:jc w:val="right"/>
    </w:pPr>
    <w:r>
      <w:rPr>
        <w:sz w:val="20"/>
      </w:rPr>
      <w:t xml:space="preserve">Meat Processor Infrastructure Grant RFP - Page </w:t>
    </w:r>
    <w:r>
      <w:fldChar w:fldCharType="begin"/>
    </w:r>
    <w:r>
      <w:instrText xml:space="preserve"> PAGE   \* MERGEFORMAT </w:instrText>
    </w:r>
    <w:r>
      <w:fldChar w:fldCharType="separate"/>
    </w:r>
    <w:r>
      <w:rPr>
        <w:sz w:val="20"/>
      </w:rPr>
      <w:t>1</w:t>
    </w:r>
    <w:r>
      <w:rPr>
        <w:sz w:val="20"/>
      </w:rPr>
      <w:fldChar w:fldCharType="end"/>
    </w:r>
    <w:r>
      <w:rPr>
        <w:sz w:val="20"/>
      </w:rPr>
      <w:t xml:space="preserve"> of </w:t>
    </w:r>
    <w:fldSimple w:instr="NUMPAGES   \* MERGEFORMAT">
      <w:r w:rsidR="00E62624">
        <w:rPr>
          <w:sz w:val="20"/>
        </w:rPr>
        <w:t>8</w:t>
      </w:r>
    </w:fldSimple>
    <w:r>
      <w:t xml:space="preserve"> </w:t>
    </w:r>
  </w:p>
  <w:p w14:paraId="57789C22" w14:textId="77777777" w:rsidR="00E62624" w:rsidRDefault="00182D7B">
    <w:pPr>
      <w:spacing w:after="0" w:line="259" w:lineRule="auto"/>
      <w:ind w:left="0" w:right="-52" w:firstLine="0"/>
      <w:jc w:val="right"/>
    </w:pPr>
    <w:r>
      <w:rPr>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D27D8" w14:textId="77777777" w:rsidR="00E62624" w:rsidRDefault="00182D7B">
    <w:pPr>
      <w:spacing w:after="0" w:line="259" w:lineRule="auto"/>
      <w:ind w:left="0" w:right="-7" w:firstLine="0"/>
      <w:jc w:val="right"/>
    </w:pPr>
    <w:r>
      <w:rPr>
        <w:sz w:val="20"/>
      </w:rPr>
      <w:t xml:space="preserve">Meat Processor Infrastructure Grant RFP - Page </w:t>
    </w:r>
    <w:r>
      <w:fldChar w:fldCharType="begin"/>
    </w:r>
    <w:r>
      <w:instrText xml:space="preserve"> PAGE   \* MERGEFORMAT </w:instrText>
    </w:r>
    <w:r>
      <w:fldChar w:fldCharType="separate"/>
    </w:r>
    <w:r>
      <w:rPr>
        <w:sz w:val="20"/>
      </w:rPr>
      <w:t>1</w:t>
    </w:r>
    <w:r>
      <w:rPr>
        <w:sz w:val="20"/>
      </w:rPr>
      <w:fldChar w:fldCharType="end"/>
    </w:r>
    <w:r>
      <w:rPr>
        <w:sz w:val="20"/>
      </w:rPr>
      <w:t xml:space="preserve"> of </w:t>
    </w:r>
    <w:fldSimple w:instr="NUMPAGES   \* MERGEFORMAT">
      <w:r w:rsidR="00E62624">
        <w:rPr>
          <w:sz w:val="20"/>
        </w:rPr>
        <w:t>8</w:t>
      </w:r>
    </w:fldSimple>
    <w:r>
      <w:t xml:space="preserve"> </w:t>
    </w:r>
  </w:p>
  <w:p w14:paraId="6BBE55E5" w14:textId="77777777" w:rsidR="00E62624" w:rsidRDefault="00182D7B">
    <w:pPr>
      <w:spacing w:after="0" w:line="259" w:lineRule="auto"/>
      <w:ind w:left="0" w:right="-52" w:firstLine="0"/>
      <w:jc w:val="right"/>
    </w:pPr>
    <w:r>
      <w:rPr>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6CE8D" w14:textId="77777777" w:rsidR="00E62624" w:rsidRDefault="00182D7B">
    <w:pPr>
      <w:spacing w:after="0" w:line="259" w:lineRule="auto"/>
      <w:ind w:left="0" w:right="-7" w:firstLine="0"/>
      <w:jc w:val="right"/>
    </w:pPr>
    <w:r>
      <w:rPr>
        <w:sz w:val="20"/>
      </w:rPr>
      <w:t xml:space="preserve">Meat Processor Infrastructure Grant RFP - Page </w:t>
    </w:r>
    <w:r>
      <w:fldChar w:fldCharType="begin"/>
    </w:r>
    <w:r>
      <w:instrText xml:space="preserve"> PAGE   \* MERGEFORMAT </w:instrText>
    </w:r>
    <w:r>
      <w:fldChar w:fldCharType="separate"/>
    </w:r>
    <w:r>
      <w:rPr>
        <w:sz w:val="20"/>
      </w:rPr>
      <w:t>1</w:t>
    </w:r>
    <w:r>
      <w:rPr>
        <w:sz w:val="20"/>
      </w:rPr>
      <w:fldChar w:fldCharType="end"/>
    </w:r>
    <w:r>
      <w:rPr>
        <w:sz w:val="20"/>
      </w:rPr>
      <w:t xml:space="preserve"> of </w:t>
    </w:r>
    <w:fldSimple w:instr="NUMPAGES   \* MERGEFORMAT">
      <w:r w:rsidR="00E62624">
        <w:rPr>
          <w:sz w:val="20"/>
        </w:rPr>
        <w:t>8</w:t>
      </w:r>
    </w:fldSimple>
    <w:r>
      <w:t xml:space="preserve"> </w:t>
    </w:r>
  </w:p>
  <w:p w14:paraId="6E3EAFCB" w14:textId="77777777" w:rsidR="00E62624" w:rsidRDefault="00182D7B">
    <w:pPr>
      <w:spacing w:after="0" w:line="259" w:lineRule="auto"/>
      <w:ind w:left="0" w:right="-52" w:firstLine="0"/>
      <w:jc w:val="right"/>
    </w:pPr>
    <w:r>
      <w:rPr>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57F419" w14:textId="77777777" w:rsidR="00AA334F" w:rsidRDefault="00AA334F">
      <w:pPr>
        <w:spacing w:after="0" w:line="240" w:lineRule="auto"/>
      </w:pPr>
      <w:r>
        <w:separator/>
      </w:r>
    </w:p>
  </w:footnote>
  <w:footnote w:type="continuationSeparator" w:id="0">
    <w:p w14:paraId="6B67E488" w14:textId="77777777" w:rsidR="00AA334F" w:rsidRDefault="00AA33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4"/>
    <w:multiLevelType w:val="hybridMultilevel"/>
    <w:tmpl w:val="A68614CE"/>
    <w:lvl w:ilvl="0" w:tplc="8312ED16">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9AE32AA">
      <w:start w:val="1"/>
      <w:numFmt w:val="bullet"/>
      <w:lvlText w:val="o"/>
      <w:lvlJc w:val="left"/>
      <w:pPr>
        <w:ind w:left="14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FFE22B00">
      <w:start w:val="1"/>
      <w:numFmt w:val="bullet"/>
      <w:lvlText w:val="▪"/>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289EC442">
      <w:start w:val="1"/>
      <w:numFmt w:val="bullet"/>
      <w:lvlText w:val="•"/>
      <w:lvlJc w:val="left"/>
      <w:pPr>
        <w:ind w:left="28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D2800CAA">
      <w:start w:val="1"/>
      <w:numFmt w:val="bullet"/>
      <w:lvlText w:val="o"/>
      <w:lvlJc w:val="left"/>
      <w:pPr>
        <w:ind w:left="36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3BE66380">
      <w:start w:val="1"/>
      <w:numFmt w:val="bullet"/>
      <w:lvlText w:val="▪"/>
      <w:lvlJc w:val="left"/>
      <w:pPr>
        <w:ind w:left="43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C50016FC">
      <w:start w:val="1"/>
      <w:numFmt w:val="bullet"/>
      <w:lvlText w:val="•"/>
      <w:lvlJc w:val="left"/>
      <w:pPr>
        <w:ind w:left="50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2A82433C">
      <w:start w:val="1"/>
      <w:numFmt w:val="bullet"/>
      <w:lvlText w:val="o"/>
      <w:lvlJc w:val="left"/>
      <w:pPr>
        <w:ind w:left="57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B7D6FC22">
      <w:start w:val="1"/>
      <w:numFmt w:val="bullet"/>
      <w:lvlText w:val="▪"/>
      <w:lvlJc w:val="left"/>
      <w:pPr>
        <w:ind w:left="64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3241CBF"/>
    <w:multiLevelType w:val="hybridMultilevel"/>
    <w:tmpl w:val="0DDE70B4"/>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 w15:restartNumberingAfterBreak="0">
    <w:nsid w:val="03270B5B"/>
    <w:multiLevelType w:val="hybridMultilevel"/>
    <w:tmpl w:val="8690B75A"/>
    <w:lvl w:ilvl="0" w:tplc="A7B67546">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3C41E1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890A6A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8A490B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75CD01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F7A3FE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534501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F1A482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9B0A2C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49752F1"/>
    <w:multiLevelType w:val="hybridMultilevel"/>
    <w:tmpl w:val="70A855C4"/>
    <w:lvl w:ilvl="0" w:tplc="C4E07E5E">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88CF7D6">
      <w:start w:val="1"/>
      <w:numFmt w:val="bullet"/>
      <w:lvlText w:val="o"/>
      <w:lvlJc w:val="left"/>
      <w:pPr>
        <w:ind w:left="12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9325B9C">
      <w:start w:val="1"/>
      <w:numFmt w:val="bullet"/>
      <w:lvlText w:val="▪"/>
      <w:lvlJc w:val="left"/>
      <w:pPr>
        <w:ind w:left="19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5CA072C">
      <w:start w:val="1"/>
      <w:numFmt w:val="bullet"/>
      <w:lvlText w:val="•"/>
      <w:lvlJc w:val="left"/>
      <w:pPr>
        <w:ind w:left="26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72A229C">
      <w:start w:val="1"/>
      <w:numFmt w:val="bullet"/>
      <w:lvlText w:val="o"/>
      <w:lvlJc w:val="left"/>
      <w:pPr>
        <w:ind w:left="33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5A6F732">
      <w:start w:val="1"/>
      <w:numFmt w:val="bullet"/>
      <w:lvlText w:val="▪"/>
      <w:lvlJc w:val="left"/>
      <w:pPr>
        <w:ind w:left="4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0CC6FB8">
      <w:start w:val="1"/>
      <w:numFmt w:val="bullet"/>
      <w:lvlText w:val="•"/>
      <w:lvlJc w:val="left"/>
      <w:pPr>
        <w:ind w:left="4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9409066">
      <w:start w:val="1"/>
      <w:numFmt w:val="bullet"/>
      <w:lvlText w:val="o"/>
      <w:lvlJc w:val="left"/>
      <w:pPr>
        <w:ind w:left="5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5C0C6A8">
      <w:start w:val="1"/>
      <w:numFmt w:val="bullet"/>
      <w:lvlText w:val="▪"/>
      <w:lvlJc w:val="left"/>
      <w:pPr>
        <w:ind w:left="6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3331094"/>
    <w:multiLevelType w:val="hybridMultilevel"/>
    <w:tmpl w:val="83EC8D8E"/>
    <w:lvl w:ilvl="0" w:tplc="F8884578">
      <w:start w:val="1"/>
      <w:numFmt w:val="bullet"/>
      <w:lvlText w:val="•"/>
      <w:lvlJc w:val="left"/>
      <w:pPr>
        <w:ind w:left="3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68A1F94">
      <w:start w:val="1"/>
      <w:numFmt w:val="bullet"/>
      <w:lvlText w:val="o"/>
      <w:lvlJc w:val="left"/>
      <w:pPr>
        <w:ind w:left="109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D1AE7630">
      <w:start w:val="1"/>
      <w:numFmt w:val="bullet"/>
      <w:lvlText w:val="▪"/>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A34048C8">
      <w:start w:val="1"/>
      <w:numFmt w:val="bullet"/>
      <w:lvlText w:val="•"/>
      <w:lvlJc w:val="left"/>
      <w:pPr>
        <w:ind w:left="28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A4361B72">
      <w:start w:val="1"/>
      <w:numFmt w:val="bullet"/>
      <w:lvlText w:val="o"/>
      <w:lvlJc w:val="left"/>
      <w:pPr>
        <w:ind w:left="36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57A23D0C">
      <w:start w:val="1"/>
      <w:numFmt w:val="bullet"/>
      <w:lvlText w:val="▪"/>
      <w:lvlJc w:val="left"/>
      <w:pPr>
        <w:ind w:left="43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7D50F222">
      <w:start w:val="1"/>
      <w:numFmt w:val="bullet"/>
      <w:lvlText w:val="•"/>
      <w:lvlJc w:val="left"/>
      <w:pPr>
        <w:ind w:left="50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CC324814">
      <w:start w:val="1"/>
      <w:numFmt w:val="bullet"/>
      <w:lvlText w:val="o"/>
      <w:lvlJc w:val="left"/>
      <w:pPr>
        <w:ind w:left="57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A02407A2">
      <w:start w:val="1"/>
      <w:numFmt w:val="bullet"/>
      <w:lvlText w:val="▪"/>
      <w:lvlJc w:val="left"/>
      <w:pPr>
        <w:ind w:left="64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83824E0"/>
    <w:multiLevelType w:val="hybridMultilevel"/>
    <w:tmpl w:val="CCB27734"/>
    <w:lvl w:ilvl="0" w:tplc="8312ED16">
      <w:start w:val="1"/>
      <w:numFmt w:val="bullet"/>
      <w:lvlText w:val="•"/>
      <w:lvlJc w:val="left"/>
      <w:pPr>
        <w:ind w:left="705"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090003">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6" w15:restartNumberingAfterBreak="0">
    <w:nsid w:val="36B341B7"/>
    <w:multiLevelType w:val="hybridMultilevel"/>
    <w:tmpl w:val="A5ECC882"/>
    <w:lvl w:ilvl="0" w:tplc="CF185972">
      <w:start w:val="1"/>
      <w:numFmt w:val="decimal"/>
      <w:lvlText w:val="%1."/>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C606920">
      <w:start w:val="1"/>
      <w:numFmt w:val="lowerLetter"/>
      <w:lvlText w:val="%2"/>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9241904">
      <w:start w:val="1"/>
      <w:numFmt w:val="lowerRoman"/>
      <w:lvlText w:val="%3"/>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22C6FBC">
      <w:start w:val="1"/>
      <w:numFmt w:val="decimal"/>
      <w:lvlText w:val="%4"/>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B2C7DA4">
      <w:start w:val="1"/>
      <w:numFmt w:val="lowerLetter"/>
      <w:lvlText w:val="%5"/>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AE4EDA4">
      <w:start w:val="1"/>
      <w:numFmt w:val="lowerRoman"/>
      <w:lvlText w:val="%6"/>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F543758">
      <w:start w:val="1"/>
      <w:numFmt w:val="decimal"/>
      <w:lvlText w:val="%7"/>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2E62DD6">
      <w:start w:val="1"/>
      <w:numFmt w:val="lowerLetter"/>
      <w:lvlText w:val="%8"/>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1EAE96A">
      <w:start w:val="1"/>
      <w:numFmt w:val="lowerRoman"/>
      <w:lvlText w:val="%9"/>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36E52AF8"/>
    <w:multiLevelType w:val="hybridMultilevel"/>
    <w:tmpl w:val="BB46EB0E"/>
    <w:lvl w:ilvl="0" w:tplc="8312ED16">
      <w:start w:val="1"/>
      <w:numFmt w:val="bullet"/>
      <w:lvlText w:val="•"/>
      <w:lvlJc w:val="left"/>
      <w:pPr>
        <w:ind w:left="705" w:hanging="36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1" w:tplc="FFFFFFFF" w:tentative="1">
      <w:start w:val="1"/>
      <w:numFmt w:val="bullet"/>
      <w:lvlText w:val="o"/>
      <w:lvlJc w:val="left"/>
      <w:pPr>
        <w:ind w:left="1425" w:hanging="360"/>
      </w:pPr>
      <w:rPr>
        <w:rFonts w:ascii="Courier New" w:hAnsi="Courier New" w:cs="Courier New" w:hint="default"/>
      </w:rPr>
    </w:lvl>
    <w:lvl w:ilvl="2" w:tplc="FFFFFFFF" w:tentative="1">
      <w:start w:val="1"/>
      <w:numFmt w:val="bullet"/>
      <w:lvlText w:val=""/>
      <w:lvlJc w:val="left"/>
      <w:pPr>
        <w:ind w:left="2145" w:hanging="360"/>
      </w:pPr>
      <w:rPr>
        <w:rFonts w:ascii="Wingdings" w:hAnsi="Wingdings" w:hint="default"/>
      </w:rPr>
    </w:lvl>
    <w:lvl w:ilvl="3" w:tplc="FFFFFFFF" w:tentative="1">
      <w:start w:val="1"/>
      <w:numFmt w:val="bullet"/>
      <w:lvlText w:val=""/>
      <w:lvlJc w:val="left"/>
      <w:pPr>
        <w:ind w:left="2865" w:hanging="360"/>
      </w:pPr>
      <w:rPr>
        <w:rFonts w:ascii="Symbol" w:hAnsi="Symbol" w:hint="default"/>
      </w:rPr>
    </w:lvl>
    <w:lvl w:ilvl="4" w:tplc="FFFFFFFF" w:tentative="1">
      <w:start w:val="1"/>
      <w:numFmt w:val="bullet"/>
      <w:lvlText w:val="o"/>
      <w:lvlJc w:val="left"/>
      <w:pPr>
        <w:ind w:left="3585" w:hanging="360"/>
      </w:pPr>
      <w:rPr>
        <w:rFonts w:ascii="Courier New" w:hAnsi="Courier New" w:cs="Courier New" w:hint="default"/>
      </w:rPr>
    </w:lvl>
    <w:lvl w:ilvl="5" w:tplc="FFFFFFFF" w:tentative="1">
      <w:start w:val="1"/>
      <w:numFmt w:val="bullet"/>
      <w:lvlText w:val=""/>
      <w:lvlJc w:val="left"/>
      <w:pPr>
        <w:ind w:left="4305" w:hanging="360"/>
      </w:pPr>
      <w:rPr>
        <w:rFonts w:ascii="Wingdings" w:hAnsi="Wingdings" w:hint="default"/>
      </w:rPr>
    </w:lvl>
    <w:lvl w:ilvl="6" w:tplc="FFFFFFFF" w:tentative="1">
      <w:start w:val="1"/>
      <w:numFmt w:val="bullet"/>
      <w:lvlText w:val=""/>
      <w:lvlJc w:val="left"/>
      <w:pPr>
        <w:ind w:left="5025" w:hanging="360"/>
      </w:pPr>
      <w:rPr>
        <w:rFonts w:ascii="Symbol" w:hAnsi="Symbol" w:hint="default"/>
      </w:rPr>
    </w:lvl>
    <w:lvl w:ilvl="7" w:tplc="FFFFFFFF" w:tentative="1">
      <w:start w:val="1"/>
      <w:numFmt w:val="bullet"/>
      <w:lvlText w:val="o"/>
      <w:lvlJc w:val="left"/>
      <w:pPr>
        <w:ind w:left="5745" w:hanging="360"/>
      </w:pPr>
      <w:rPr>
        <w:rFonts w:ascii="Courier New" w:hAnsi="Courier New" w:cs="Courier New" w:hint="default"/>
      </w:rPr>
    </w:lvl>
    <w:lvl w:ilvl="8" w:tplc="FFFFFFFF" w:tentative="1">
      <w:start w:val="1"/>
      <w:numFmt w:val="bullet"/>
      <w:lvlText w:val=""/>
      <w:lvlJc w:val="left"/>
      <w:pPr>
        <w:ind w:left="6465" w:hanging="360"/>
      </w:pPr>
      <w:rPr>
        <w:rFonts w:ascii="Wingdings" w:hAnsi="Wingdings" w:hint="default"/>
      </w:rPr>
    </w:lvl>
  </w:abstractNum>
  <w:abstractNum w:abstractNumId="8" w15:restartNumberingAfterBreak="0">
    <w:nsid w:val="38F853CA"/>
    <w:multiLevelType w:val="hybridMultilevel"/>
    <w:tmpl w:val="61AC5A50"/>
    <w:lvl w:ilvl="0" w:tplc="22B6F596">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F8ADCA0">
      <w:start w:val="1"/>
      <w:numFmt w:val="bullet"/>
      <w:lvlText w:val="o"/>
      <w:lvlJc w:val="left"/>
      <w:pPr>
        <w:ind w:left="109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9DA2EB76">
      <w:start w:val="1"/>
      <w:numFmt w:val="bullet"/>
      <w:lvlText w:val="▪"/>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9F809694">
      <w:start w:val="1"/>
      <w:numFmt w:val="bullet"/>
      <w:lvlText w:val="•"/>
      <w:lvlJc w:val="left"/>
      <w:pPr>
        <w:ind w:left="28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19E27CC2">
      <w:start w:val="1"/>
      <w:numFmt w:val="bullet"/>
      <w:lvlText w:val="o"/>
      <w:lvlJc w:val="left"/>
      <w:pPr>
        <w:ind w:left="36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C57C99C0">
      <w:start w:val="1"/>
      <w:numFmt w:val="bullet"/>
      <w:lvlText w:val="▪"/>
      <w:lvlJc w:val="left"/>
      <w:pPr>
        <w:ind w:left="43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DEECA3F8">
      <w:start w:val="1"/>
      <w:numFmt w:val="bullet"/>
      <w:lvlText w:val="•"/>
      <w:lvlJc w:val="left"/>
      <w:pPr>
        <w:ind w:left="50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E24E4F3C">
      <w:start w:val="1"/>
      <w:numFmt w:val="bullet"/>
      <w:lvlText w:val="o"/>
      <w:lvlJc w:val="left"/>
      <w:pPr>
        <w:ind w:left="57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03621FDC">
      <w:start w:val="1"/>
      <w:numFmt w:val="bullet"/>
      <w:lvlText w:val="▪"/>
      <w:lvlJc w:val="left"/>
      <w:pPr>
        <w:ind w:left="64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3E9233F9"/>
    <w:multiLevelType w:val="hybridMultilevel"/>
    <w:tmpl w:val="4B266880"/>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0" w15:restartNumberingAfterBreak="0">
    <w:nsid w:val="48180DCB"/>
    <w:multiLevelType w:val="hybridMultilevel"/>
    <w:tmpl w:val="C11AB884"/>
    <w:lvl w:ilvl="0" w:tplc="8312ED16">
      <w:start w:val="1"/>
      <w:numFmt w:val="bullet"/>
      <w:lvlText w:val="•"/>
      <w:lvlJc w:val="left"/>
      <w:pPr>
        <w:ind w:left="705"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090003">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11" w15:restartNumberingAfterBreak="0">
    <w:nsid w:val="4B5540FB"/>
    <w:multiLevelType w:val="hybridMultilevel"/>
    <w:tmpl w:val="1B56319C"/>
    <w:lvl w:ilvl="0" w:tplc="8312ED16">
      <w:start w:val="1"/>
      <w:numFmt w:val="bullet"/>
      <w:lvlText w:val="•"/>
      <w:lvlJc w:val="left"/>
      <w:pPr>
        <w:ind w:left="780" w:hanging="36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1" w:tplc="FFFFFFFF" w:tentative="1">
      <w:start w:val="1"/>
      <w:numFmt w:val="bullet"/>
      <w:lvlText w:val="o"/>
      <w:lvlJc w:val="left"/>
      <w:pPr>
        <w:ind w:left="1500" w:hanging="360"/>
      </w:pPr>
      <w:rPr>
        <w:rFonts w:ascii="Courier New" w:hAnsi="Courier New" w:cs="Courier New"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12" w15:restartNumberingAfterBreak="0">
    <w:nsid w:val="59926C31"/>
    <w:multiLevelType w:val="hybridMultilevel"/>
    <w:tmpl w:val="CFB2733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3" w15:restartNumberingAfterBreak="0">
    <w:nsid w:val="6896114E"/>
    <w:multiLevelType w:val="hybridMultilevel"/>
    <w:tmpl w:val="2CA06D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A09161C"/>
    <w:multiLevelType w:val="hybridMultilevel"/>
    <w:tmpl w:val="E110A844"/>
    <w:lvl w:ilvl="0" w:tplc="A626A3E4">
      <w:start w:val="1"/>
      <w:numFmt w:val="decimal"/>
      <w:lvlText w:val="%1."/>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CB24A9E">
      <w:start w:val="1"/>
      <w:numFmt w:val="lowerLetter"/>
      <w:lvlText w:val="%2"/>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01A8E258">
      <w:start w:val="1"/>
      <w:numFmt w:val="lowerRoman"/>
      <w:lvlText w:val="%3"/>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00E6BD7A">
      <w:start w:val="1"/>
      <w:numFmt w:val="decimal"/>
      <w:lvlText w:val="%4"/>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2042BFA">
      <w:start w:val="1"/>
      <w:numFmt w:val="lowerLetter"/>
      <w:lvlText w:val="%5"/>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4AC2834">
      <w:start w:val="1"/>
      <w:numFmt w:val="lowerRoman"/>
      <w:lvlText w:val="%6"/>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43855DC">
      <w:start w:val="1"/>
      <w:numFmt w:val="decimal"/>
      <w:lvlText w:val="%7"/>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C2E7BAE">
      <w:start w:val="1"/>
      <w:numFmt w:val="lowerLetter"/>
      <w:lvlText w:val="%8"/>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59605432">
      <w:start w:val="1"/>
      <w:numFmt w:val="lowerRoman"/>
      <w:lvlText w:val="%9"/>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6E674659"/>
    <w:multiLevelType w:val="hybridMultilevel"/>
    <w:tmpl w:val="F43AF816"/>
    <w:lvl w:ilvl="0" w:tplc="04090001">
      <w:start w:val="1"/>
      <w:numFmt w:val="bullet"/>
      <w:lvlText w:val=""/>
      <w:lvlJc w:val="left"/>
      <w:pPr>
        <w:ind w:left="705" w:hanging="360"/>
      </w:pPr>
      <w:rPr>
        <w:rFonts w:ascii="Symbol" w:hAnsi="Symbol"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16" w15:restartNumberingAfterBreak="0">
    <w:nsid w:val="7C691BED"/>
    <w:multiLevelType w:val="hybridMultilevel"/>
    <w:tmpl w:val="7CBA801C"/>
    <w:lvl w:ilvl="0" w:tplc="8312ED16">
      <w:start w:val="1"/>
      <w:numFmt w:val="bullet"/>
      <w:lvlText w:val="•"/>
      <w:lvlJc w:val="left"/>
      <w:pPr>
        <w:ind w:left="765" w:hanging="36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1" w:tplc="FFFFFFFF" w:tentative="1">
      <w:start w:val="1"/>
      <w:numFmt w:val="bullet"/>
      <w:lvlText w:val="o"/>
      <w:lvlJc w:val="left"/>
      <w:pPr>
        <w:ind w:left="1485" w:hanging="360"/>
      </w:pPr>
      <w:rPr>
        <w:rFonts w:ascii="Courier New" w:hAnsi="Courier New" w:cs="Courier New" w:hint="default"/>
      </w:rPr>
    </w:lvl>
    <w:lvl w:ilvl="2" w:tplc="FFFFFFFF" w:tentative="1">
      <w:start w:val="1"/>
      <w:numFmt w:val="bullet"/>
      <w:lvlText w:val=""/>
      <w:lvlJc w:val="left"/>
      <w:pPr>
        <w:ind w:left="2205" w:hanging="360"/>
      </w:pPr>
      <w:rPr>
        <w:rFonts w:ascii="Wingdings" w:hAnsi="Wingdings" w:hint="default"/>
      </w:rPr>
    </w:lvl>
    <w:lvl w:ilvl="3" w:tplc="FFFFFFFF" w:tentative="1">
      <w:start w:val="1"/>
      <w:numFmt w:val="bullet"/>
      <w:lvlText w:val=""/>
      <w:lvlJc w:val="left"/>
      <w:pPr>
        <w:ind w:left="2925" w:hanging="360"/>
      </w:pPr>
      <w:rPr>
        <w:rFonts w:ascii="Symbol" w:hAnsi="Symbol" w:hint="default"/>
      </w:rPr>
    </w:lvl>
    <w:lvl w:ilvl="4" w:tplc="FFFFFFFF" w:tentative="1">
      <w:start w:val="1"/>
      <w:numFmt w:val="bullet"/>
      <w:lvlText w:val="o"/>
      <w:lvlJc w:val="left"/>
      <w:pPr>
        <w:ind w:left="3645" w:hanging="360"/>
      </w:pPr>
      <w:rPr>
        <w:rFonts w:ascii="Courier New" w:hAnsi="Courier New" w:cs="Courier New" w:hint="default"/>
      </w:rPr>
    </w:lvl>
    <w:lvl w:ilvl="5" w:tplc="FFFFFFFF" w:tentative="1">
      <w:start w:val="1"/>
      <w:numFmt w:val="bullet"/>
      <w:lvlText w:val=""/>
      <w:lvlJc w:val="left"/>
      <w:pPr>
        <w:ind w:left="4365" w:hanging="360"/>
      </w:pPr>
      <w:rPr>
        <w:rFonts w:ascii="Wingdings" w:hAnsi="Wingdings" w:hint="default"/>
      </w:rPr>
    </w:lvl>
    <w:lvl w:ilvl="6" w:tplc="FFFFFFFF" w:tentative="1">
      <w:start w:val="1"/>
      <w:numFmt w:val="bullet"/>
      <w:lvlText w:val=""/>
      <w:lvlJc w:val="left"/>
      <w:pPr>
        <w:ind w:left="5085" w:hanging="360"/>
      </w:pPr>
      <w:rPr>
        <w:rFonts w:ascii="Symbol" w:hAnsi="Symbol" w:hint="default"/>
      </w:rPr>
    </w:lvl>
    <w:lvl w:ilvl="7" w:tplc="FFFFFFFF" w:tentative="1">
      <w:start w:val="1"/>
      <w:numFmt w:val="bullet"/>
      <w:lvlText w:val="o"/>
      <w:lvlJc w:val="left"/>
      <w:pPr>
        <w:ind w:left="5805" w:hanging="360"/>
      </w:pPr>
      <w:rPr>
        <w:rFonts w:ascii="Courier New" w:hAnsi="Courier New" w:cs="Courier New" w:hint="default"/>
      </w:rPr>
    </w:lvl>
    <w:lvl w:ilvl="8" w:tplc="FFFFFFFF" w:tentative="1">
      <w:start w:val="1"/>
      <w:numFmt w:val="bullet"/>
      <w:lvlText w:val=""/>
      <w:lvlJc w:val="left"/>
      <w:pPr>
        <w:ind w:left="6525" w:hanging="360"/>
      </w:pPr>
      <w:rPr>
        <w:rFonts w:ascii="Wingdings" w:hAnsi="Wingdings" w:hint="default"/>
      </w:rPr>
    </w:lvl>
  </w:abstractNum>
  <w:num w:numId="1" w16cid:durableId="644161463">
    <w:abstractNumId w:val="0"/>
  </w:num>
  <w:num w:numId="2" w16cid:durableId="540090494">
    <w:abstractNumId w:val="2"/>
  </w:num>
  <w:num w:numId="3" w16cid:durableId="990598878">
    <w:abstractNumId w:val="8"/>
  </w:num>
  <w:num w:numId="4" w16cid:durableId="1317805855">
    <w:abstractNumId w:val="4"/>
  </w:num>
  <w:num w:numId="5" w16cid:durableId="671028688">
    <w:abstractNumId w:val="6"/>
  </w:num>
  <w:num w:numId="6" w16cid:durableId="257253024">
    <w:abstractNumId w:val="14"/>
  </w:num>
  <w:num w:numId="7" w16cid:durableId="1905990781">
    <w:abstractNumId w:val="3"/>
  </w:num>
  <w:num w:numId="8" w16cid:durableId="854655715">
    <w:abstractNumId w:val="15"/>
  </w:num>
  <w:num w:numId="9" w16cid:durableId="628317312">
    <w:abstractNumId w:val="13"/>
  </w:num>
  <w:num w:numId="10" w16cid:durableId="1739202531">
    <w:abstractNumId w:val="1"/>
  </w:num>
  <w:num w:numId="11" w16cid:durableId="55863764">
    <w:abstractNumId w:val="9"/>
  </w:num>
  <w:num w:numId="12" w16cid:durableId="1838037651">
    <w:abstractNumId w:val="12"/>
  </w:num>
  <w:num w:numId="13" w16cid:durableId="873923262">
    <w:abstractNumId w:val="7"/>
  </w:num>
  <w:num w:numId="14" w16cid:durableId="351499536">
    <w:abstractNumId w:val="5"/>
  </w:num>
  <w:num w:numId="15" w16cid:durableId="1340813630">
    <w:abstractNumId w:val="10"/>
  </w:num>
  <w:num w:numId="16" w16cid:durableId="2100708391">
    <w:abstractNumId w:val="16"/>
  </w:num>
  <w:num w:numId="17" w16cid:durableId="37489608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2624"/>
    <w:rsid w:val="00057C72"/>
    <w:rsid w:val="00137FBC"/>
    <w:rsid w:val="00182D7B"/>
    <w:rsid w:val="001D7E0F"/>
    <w:rsid w:val="001E60C4"/>
    <w:rsid w:val="00240427"/>
    <w:rsid w:val="00266C2C"/>
    <w:rsid w:val="002873A8"/>
    <w:rsid w:val="00296404"/>
    <w:rsid w:val="002A19F3"/>
    <w:rsid w:val="002A745C"/>
    <w:rsid w:val="00365526"/>
    <w:rsid w:val="003D7EDC"/>
    <w:rsid w:val="003E2298"/>
    <w:rsid w:val="00453F79"/>
    <w:rsid w:val="00474062"/>
    <w:rsid w:val="0049069B"/>
    <w:rsid w:val="004F0878"/>
    <w:rsid w:val="004F182C"/>
    <w:rsid w:val="00552A9B"/>
    <w:rsid w:val="00566001"/>
    <w:rsid w:val="00597045"/>
    <w:rsid w:val="005C5FCB"/>
    <w:rsid w:val="005C6392"/>
    <w:rsid w:val="005E7E5B"/>
    <w:rsid w:val="005F1046"/>
    <w:rsid w:val="006138B2"/>
    <w:rsid w:val="00632D0C"/>
    <w:rsid w:val="00684789"/>
    <w:rsid w:val="006B29AD"/>
    <w:rsid w:val="00713B27"/>
    <w:rsid w:val="00750F46"/>
    <w:rsid w:val="00770938"/>
    <w:rsid w:val="007801EC"/>
    <w:rsid w:val="007F7CBF"/>
    <w:rsid w:val="0080579F"/>
    <w:rsid w:val="00836623"/>
    <w:rsid w:val="008A66ED"/>
    <w:rsid w:val="008E086B"/>
    <w:rsid w:val="00984C34"/>
    <w:rsid w:val="00987E86"/>
    <w:rsid w:val="009D481E"/>
    <w:rsid w:val="00A47546"/>
    <w:rsid w:val="00AA334F"/>
    <w:rsid w:val="00AB76B3"/>
    <w:rsid w:val="00AF4E74"/>
    <w:rsid w:val="00BA75DA"/>
    <w:rsid w:val="00C03CEA"/>
    <w:rsid w:val="00C149CB"/>
    <w:rsid w:val="00C55FFA"/>
    <w:rsid w:val="00CE6030"/>
    <w:rsid w:val="00D7177A"/>
    <w:rsid w:val="00DA059E"/>
    <w:rsid w:val="00E62624"/>
    <w:rsid w:val="00E65336"/>
    <w:rsid w:val="00ED13AF"/>
    <w:rsid w:val="00EE2D19"/>
    <w:rsid w:val="00F834AA"/>
    <w:rsid w:val="00F9766C"/>
    <w:rsid w:val="00FD6A55"/>
    <w:rsid w:val="0445A2F4"/>
    <w:rsid w:val="28903A17"/>
    <w:rsid w:val="29140B5E"/>
    <w:rsid w:val="2B41A1E6"/>
    <w:rsid w:val="379DE2D4"/>
    <w:rsid w:val="3A2B69E0"/>
    <w:rsid w:val="3B320190"/>
    <w:rsid w:val="3D2A5AAD"/>
    <w:rsid w:val="48B34201"/>
    <w:rsid w:val="49480FFB"/>
    <w:rsid w:val="4BF3EE63"/>
    <w:rsid w:val="505C4418"/>
    <w:rsid w:val="59E9DAFF"/>
    <w:rsid w:val="652560EE"/>
    <w:rsid w:val="6C78A141"/>
    <w:rsid w:val="6C995659"/>
    <w:rsid w:val="7C5CC7B7"/>
    <w:rsid w:val="7E3B73D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549893"/>
  <w15:docId w15:val="{8FD6DCC2-D812-4276-83D6-097C228DB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 w:line="249" w:lineRule="auto"/>
      <w:ind w:left="10" w:hanging="10"/>
    </w:pPr>
    <w:rPr>
      <w:rFonts w:ascii="Arial" w:eastAsia="Arial" w:hAnsi="Arial" w:cs="Arial"/>
      <w:color w:val="000000"/>
    </w:rPr>
  </w:style>
  <w:style w:type="paragraph" w:styleId="Heading1">
    <w:name w:val="heading 1"/>
    <w:next w:val="Normal"/>
    <w:link w:val="Heading1Char"/>
    <w:uiPriority w:val="9"/>
    <w:qFormat/>
    <w:pPr>
      <w:keepNext/>
      <w:keepLines/>
      <w:spacing w:after="134" w:line="259" w:lineRule="auto"/>
      <w:ind w:left="10" w:hanging="10"/>
      <w:outlineLvl w:val="0"/>
    </w:pPr>
    <w:rPr>
      <w:rFonts w:ascii="Arial" w:eastAsia="Arial" w:hAnsi="Arial" w:cs="Arial"/>
      <w:b/>
      <w:color w:val="365F91"/>
      <w:sz w:val="32"/>
    </w:rPr>
  </w:style>
  <w:style w:type="paragraph" w:styleId="Heading2">
    <w:name w:val="heading 2"/>
    <w:next w:val="Normal"/>
    <w:link w:val="Heading2Char"/>
    <w:uiPriority w:val="9"/>
    <w:unhideWhenUsed/>
    <w:qFormat/>
    <w:pPr>
      <w:keepNext/>
      <w:keepLines/>
      <w:spacing w:after="76" w:line="259" w:lineRule="auto"/>
      <w:ind w:left="10" w:hanging="10"/>
      <w:outlineLvl w:val="1"/>
    </w:pPr>
    <w:rPr>
      <w:rFonts w:ascii="Arial" w:eastAsia="Arial" w:hAnsi="Arial" w:cs="Arial"/>
      <w:color w:val="365F91"/>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color w:val="365F91"/>
      <w:sz w:val="26"/>
    </w:rPr>
  </w:style>
  <w:style w:type="character" w:customStyle="1" w:styleId="Heading1Char">
    <w:name w:val="Heading 1 Char"/>
    <w:link w:val="Heading1"/>
    <w:rPr>
      <w:rFonts w:ascii="Arial" w:eastAsia="Arial" w:hAnsi="Arial" w:cs="Arial"/>
      <w:b/>
      <w:color w:val="365F91"/>
      <w:sz w:val="32"/>
    </w:rPr>
  </w:style>
  <w:style w:type="paragraph" w:styleId="TOC1">
    <w:name w:val="toc 1"/>
    <w:hidden/>
    <w:pPr>
      <w:spacing w:after="0" w:line="240" w:lineRule="auto"/>
      <w:ind w:left="25" w:right="21" w:hanging="10"/>
      <w:jc w:val="both"/>
    </w:pPr>
    <w:rPr>
      <w:rFonts w:ascii="Arial" w:eastAsia="Arial" w:hAnsi="Arial" w:cs="Arial"/>
      <w:color w:val="00000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Revision">
    <w:name w:val="Revision"/>
    <w:hidden/>
    <w:uiPriority w:val="99"/>
    <w:semiHidden/>
    <w:rsid w:val="00C55FFA"/>
    <w:pPr>
      <w:spacing w:after="0" w:line="240" w:lineRule="auto"/>
    </w:pPr>
    <w:rPr>
      <w:rFonts w:ascii="Arial" w:eastAsia="Arial" w:hAnsi="Arial" w:cs="Arial"/>
      <w:color w:val="000000"/>
    </w:rPr>
  </w:style>
  <w:style w:type="paragraph" w:styleId="Header">
    <w:name w:val="header"/>
    <w:basedOn w:val="Normal"/>
    <w:link w:val="HeaderChar"/>
    <w:uiPriority w:val="99"/>
    <w:semiHidden/>
    <w:unhideWhenUsed/>
    <w:rsid w:val="008E086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E086B"/>
    <w:rPr>
      <w:rFonts w:ascii="Arial" w:eastAsia="Arial" w:hAnsi="Arial" w:cs="Arial"/>
      <w:color w:val="000000"/>
    </w:rPr>
  </w:style>
  <w:style w:type="paragraph" w:styleId="Footer">
    <w:name w:val="footer"/>
    <w:basedOn w:val="Normal"/>
    <w:link w:val="FooterChar"/>
    <w:uiPriority w:val="99"/>
    <w:semiHidden/>
    <w:unhideWhenUsed/>
    <w:rsid w:val="008E086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E086B"/>
    <w:rPr>
      <w:rFonts w:ascii="Arial" w:eastAsia="Arial" w:hAnsi="Arial" w:cs="Arial"/>
      <w:color w:val="000000"/>
    </w:rPr>
  </w:style>
  <w:style w:type="character" w:styleId="CommentReference">
    <w:name w:val="annotation reference"/>
    <w:basedOn w:val="DefaultParagraphFont"/>
    <w:uiPriority w:val="99"/>
    <w:semiHidden/>
    <w:unhideWhenUsed/>
    <w:rsid w:val="00BA75DA"/>
    <w:rPr>
      <w:sz w:val="16"/>
      <w:szCs w:val="16"/>
    </w:rPr>
  </w:style>
  <w:style w:type="paragraph" w:styleId="CommentText">
    <w:name w:val="annotation text"/>
    <w:basedOn w:val="Normal"/>
    <w:link w:val="CommentTextChar"/>
    <w:uiPriority w:val="99"/>
    <w:unhideWhenUsed/>
    <w:rsid w:val="00BA75DA"/>
    <w:pPr>
      <w:spacing w:line="240" w:lineRule="auto"/>
    </w:pPr>
    <w:rPr>
      <w:sz w:val="20"/>
      <w:szCs w:val="20"/>
    </w:rPr>
  </w:style>
  <w:style w:type="character" w:customStyle="1" w:styleId="CommentTextChar">
    <w:name w:val="Comment Text Char"/>
    <w:basedOn w:val="DefaultParagraphFont"/>
    <w:link w:val="CommentText"/>
    <w:uiPriority w:val="99"/>
    <w:rsid w:val="00BA75DA"/>
    <w:rPr>
      <w:rFonts w:ascii="Arial" w:eastAsia="Arial" w:hAnsi="Arial" w:cs="Arial"/>
      <w:color w:val="000000"/>
      <w:sz w:val="20"/>
      <w:szCs w:val="20"/>
    </w:rPr>
  </w:style>
  <w:style w:type="paragraph" w:styleId="CommentSubject">
    <w:name w:val="annotation subject"/>
    <w:basedOn w:val="CommentText"/>
    <w:next w:val="CommentText"/>
    <w:link w:val="CommentSubjectChar"/>
    <w:uiPriority w:val="99"/>
    <w:semiHidden/>
    <w:unhideWhenUsed/>
    <w:rsid w:val="00BA75DA"/>
    <w:rPr>
      <w:b/>
      <w:bCs/>
    </w:rPr>
  </w:style>
  <w:style w:type="character" w:customStyle="1" w:styleId="CommentSubjectChar">
    <w:name w:val="Comment Subject Char"/>
    <w:basedOn w:val="CommentTextChar"/>
    <w:link w:val="CommentSubject"/>
    <w:uiPriority w:val="99"/>
    <w:semiHidden/>
    <w:rsid w:val="00BA75DA"/>
    <w:rPr>
      <w:rFonts w:ascii="Arial" w:eastAsia="Arial" w:hAnsi="Arial" w:cs="Arial"/>
      <w:b/>
      <w:bCs/>
      <w:color w:val="000000"/>
      <w:sz w:val="20"/>
      <w:szCs w:val="20"/>
    </w:rPr>
  </w:style>
  <w:style w:type="paragraph" w:styleId="ListParagraph">
    <w:name w:val="List Paragraph"/>
    <w:basedOn w:val="Normal"/>
    <w:uiPriority w:val="34"/>
    <w:qFormat/>
    <w:rsid w:val="004906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datcp.wi.gov/Pages/AgDevelopment/MeatProcessorInfrastructureGrants.aspx"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datcp.wi.gov/Pages/AgDevelopment/MeatProcessorInfrastructureGrants.aspx"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datcp.wi.gov/Pages/AgDevelopment/MeatProcessorInfrastructureGrants.aspx"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jp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datcp.wi.gov/Pages/AgDevelopment/MeatProcessorInfrastructureGrants.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3B93A19F7DD0C4B8740FD07DD1FDFFF" ma:contentTypeVersion="18" ma:contentTypeDescription="Create a new document." ma:contentTypeScope="" ma:versionID="6894addfa80af4de9a659d3539787d62">
  <xsd:schema xmlns:xsd="http://www.w3.org/2001/XMLSchema" xmlns:xs="http://www.w3.org/2001/XMLSchema" xmlns:p="http://schemas.microsoft.com/office/2006/metadata/properties" xmlns:ns1="http://schemas.microsoft.com/sharepoint/v3" xmlns:ns2="10f2cb44-b37d-4693-a5c3-140ab663d372" xmlns:ns3="fb82bcdf-ea63-4554-99e3-e15ccd87b479" targetNamespace="http://schemas.microsoft.com/office/2006/metadata/properties" ma:root="true" ma:fieldsID="680524aea985905e1c99b0a4af416363" ns1:_="" ns2:_="" ns3:_="">
    <xsd:import namespace="http://schemas.microsoft.com/sharepoint/v3"/>
    <xsd:import namespace="10f2cb44-b37d-4693-a5c3-140ab663d372"/>
    <xsd:import namespace="fb82bcdf-ea63-4554-99e3-e15ccd87b479"/>
    <xsd:element name="properties">
      <xsd:complexType>
        <xsd:sequence>
          <xsd:element name="documentManagement">
            <xsd:complexType>
              <xsd:all>
                <xsd:element ref="ns2:_dlc_DocId" minOccurs="0"/>
                <xsd:element ref="ns2:_dlc_DocIdUrl" minOccurs="0"/>
                <xsd:element ref="ns2:_dlc_DocIdPersistId" minOccurs="0"/>
                <xsd:element ref="ns1:PublishingStartDate" minOccurs="0"/>
                <xsd:element ref="ns1:PublishingExpirationDate" minOccurs="0"/>
                <xsd:element ref="ns3:bureau" minOccurs="0"/>
                <xsd:element ref="ns3:_x002e_division"/>
                <xsd:element ref="ns3:_x002e_globalNavigation"/>
                <xsd:element ref="ns3:_x002e_program" minOccurs="0"/>
                <xsd:element ref="ns3:_x002e_purpose" minOccurs="0"/>
                <xsd:element ref="ns3:_x002e_year"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1"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12"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0f2cb44-b37d-4693-a5c3-140ab663d372"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b82bcdf-ea63-4554-99e3-e15ccd87b479" elementFormDefault="qualified">
    <xsd:import namespace="http://schemas.microsoft.com/office/2006/documentManagement/types"/>
    <xsd:import namespace="http://schemas.microsoft.com/office/infopath/2007/PartnerControls"/>
    <xsd:element name="bureau" ma:index="13" nillable="true" ma:displayName=".Bureau" ma:internalName="bureau">
      <xsd:simpleType>
        <xsd:restriction base="dms:Text">
          <xsd:maxLength value="255"/>
        </xsd:restriction>
      </xsd:simpleType>
    </xsd:element>
    <xsd:element name="_x002e_division" ma:index="14" ma:displayName=".Division" ma:list="{666f73c0-ff85-4897-bedd-c4bfa5c5bae8}" ma:internalName="_x002E_division" ma:showField="Title" ma:web="fb82bcdf-ea63-4554-99e3-e15ccd87b479">
      <xsd:simpleType>
        <xsd:restriction base="dms:Lookup"/>
      </xsd:simpleType>
    </xsd:element>
    <xsd:element name="_x002e_globalNavigation" ma:index="15" ma:displayName=".Global Navigation" ma:list="{cc087b04-f769-438a-abab-25389f9209d1}" ma:internalName="_x002E_globalNavigation" ma:showField="Title" ma:web="fb82bcdf-ea63-4554-99e3-e15ccd87b479">
      <xsd:simpleType>
        <xsd:restriction base="dms:Lookup"/>
      </xsd:simpleType>
    </xsd:element>
    <xsd:element name="_x002e_program" ma:index="16" nillable="true" ma:displayName=".Program" ma:internalName="_x002E_program">
      <xsd:simpleType>
        <xsd:restriction base="dms:Text">
          <xsd:maxLength value="255"/>
        </xsd:restriction>
      </xsd:simpleType>
    </xsd:element>
    <xsd:element name="_x002e_purpose" ma:index="17" nillable="true" ma:displayName=".Purpose" ma:list="{27ad8e90-7efe-4104-98ae-37a81fef7fbc}" ma:internalName="_x002E_purpose" ma:showField="Title" ma:web="fb82bcdf-ea63-4554-99e3-e15ccd87b479">
      <xsd:simpleType>
        <xsd:restriction base="dms:Lookup"/>
      </xsd:simpleType>
    </xsd:element>
    <xsd:element name="_x002e_year" ma:index="18" nillable="true" ma:displayName=".Year" ma:decimals="0" ma:internalName="_x002E_year" ma:percentage="FALSE">
      <xsd:simpleType>
        <xsd:restriction base="dms:Number">
          <xsd:maxInclusive value="2050"/>
          <xsd:minInclusive value="1992"/>
        </xsd:restriction>
      </xsd:simpleType>
    </xsd:element>
    <xsd:element name="SharedWithUsers" ma:index="2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x002e_division xmlns="fb82bcdf-ea63-4554-99e3-e15ccd87b479">5</_x002e_division>
    <_x002e_globalNavigation xmlns="fb82bcdf-ea63-4554-99e3-e15ccd87b479">9</_x002e_globalNavigation>
    <_x002e_program xmlns="fb82bcdf-ea63-4554-99e3-e15ccd87b479" xsi:nil="true"/>
    <_x002e_year xmlns="fb82bcdf-ea63-4554-99e3-e15ccd87b479" xsi:nil="true"/>
    <PublishingExpirationDate xmlns="http://schemas.microsoft.com/sharepoint/v3" xsi:nil="true"/>
    <PublishingStartDate xmlns="http://schemas.microsoft.com/sharepoint/v3" xsi:nil="true"/>
    <bureau xmlns="fb82bcdf-ea63-4554-99e3-e15ccd87b479" xsi:nil="true"/>
    <_x002e_purpose xmlns="fb82bcdf-ea63-4554-99e3-e15ccd87b479" xsi:nil="true"/>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19EE0953-497F-4A84-9E46-59208D580351}"/>
</file>

<file path=customXml/itemProps2.xml><?xml version="1.0" encoding="utf-8"?>
<ds:datastoreItem xmlns:ds="http://schemas.openxmlformats.org/officeDocument/2006/customXml" ds:itemID="{DFC691C8-DC2B-4117-B004-875CDE48EE43}">
  <ds:schemaRefs>
    <ds:schemaRef ds:uri="http://schemas.microsoft.com/sharepoint/v3/contenttype/forms"/>
  </ds:schemaRefs>
</ds:datastoreItem>
</file>

<file path=customXml/itemProps3.xml><?xml version="1.0" encoding="utf-8"?>
<ds:datastoreItem xmlns:ds="http://schemas.openxmlformats.org/officeDocument/2006/customXml" ds:itemID="{798FC4B6-17AF-4610-9777-0CC3C317DA8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A4FDB48-B950-40DE-83FF-DA0546EEE6BE}"/>
</file>

<file path=docMetadata/LabelInfo.xml><?xml version="1.0" encoding="utf-8"?>
<clbl:labelList xmlns:clbl="http://schemas.microsoft.com/office/2020/mipLabelMetadata">
  <clbl:label id="{f4e2d11c-fae4-453b-b6c0-2964663779aa}" enabled="0" method="" siteId="{f4e2d11c-fae4-453b-b6c0-2964663779aa}" removed="1"/>
</clbl:labelList>
</file>

<file path=docProps/app.xml><?xml version="1.0" encoding="utf-8"?>
<Properties xmlns="http://schemas.openxmlformats.org/officeDocument/2006/extended-properties" xmlns:vt="http://schemas.openxmlformats.org/officeDocument/2006/docPropsVTypes">
  <Template>Normal</Template>
  <TotalTime>1</TotalTime>
  <Pages>9</Pages>
  <Words>2810</Words>
  <Characters>16022</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WI-DATCP</Company>
  <LinksUpToDate>false</LinksUpToDate>
  <CharactersWithSpaces>18795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Dunn, Ryan D</dc:creator>
  <cp:keywords/>
  <cp:lastModifiedBy>Swenson, Jeffrey A - DATCP</cp:lastModifiedBy>
  <cp:revision>4</cp:revision>
  <dcterms:created xsi:type="dcterms:W3CDTF">2026-09-15T14:19:00Z</dcterms:created>
  <dcterms:modified xsi:type="dcterms:W3CDTF">2026-09-16T13:23:00Z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0x010100A3B93A19F7DD0C4B8740FD07DD1FDFFF</vt:lpwstr>
  </property>
</Properties>
</file>