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8820"/>
      </w:tblGrid>
      <w:tr w:rsidR="001441B6" w14:paraId="206048A1" w14:textId="77777777" w:rsidTr="00AA048A">
        <w:trPr>
          <w:gridAfter w:val="1"/>
          <w:wAfter w:w="8820" w:type="dxa"/>
          <w:trHeight w:hRule="exact" w:val="22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39963" w14:textId="7291E72F" w:rsidR="001441B6" w:rsidRDefault="009A5EBA" w:rsidP="009E6FB3">
            <w:pPr>
              <w:pStyle w:val="Ar6"/>
              <w:spacing w:line="320" w:lineRule="exact"/>
              <w:ind w:left="72"/>
              <w:rPr>
                <w:position w:val="6"/>
              </w:rPr>
            </w:pPr>
            <w:bookmarkStart w:id="0" w:name="_GoBack"/>
            <w:bookmarkEnd w:id="0"/>
            <w:r>
              <w:rPr>
                <w:position w:val="6"/>
              </w:rPr>
              <w:t xml:space="preserve">ARM-ACM-403 (Rev. </w:t>
            </w:r>
            <w:r w:rsidR="0064547C">
              <w:rPr>
                <w:position w:val="6"/>
              </w:rPr>
              <w:t>3</w:t>
            </w:r>
            <w:r>
              <w:rPr>
                <w:position w:val="6"/>
              </w:rPr>
              <w:t>/</w:t>
            </w:r>
            <w:r w:rsidR="00757C38">
              <w:rPr>
                <w:position w:val="6"/>
              </w:rPr>
              <w:t>2</w:t>
            </w:r>
            <w:r w:rsidR="009E6FB3">
              <w:rPr>
                <w:position w:val="6"/>
              </w:rPr>
              <w:t>2</w:t>
            </w:r>
            <w:r w:rsidR="001441B6">
              <w:rPr>
                <w:position w:val="6"/>
              </w:rPr>
              <w:t>)</w:t>
            </w:r>
          </w:p>
        </w:tc>
      </w:tr>
      <w:tr w:rsidR="001441B6" w14:paraId="2B0A0B8F" w14:textId="77777777" w:rsidTr="00307534">
        <w:trPr>
          <w:trHeight w:val="1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EFDEA" w14:textId="208F13EC" w:rsidR="001441B6" w:rsidRDefault="00215814" w:rsidP="00AA048A">
            <w:pPr>
              <w:spacing w:before="240"/>
              <w:ind w:left="72"/>
            </w:pPr>
            <w:r>
              <w:rPr>
                <w:noProof/>
              </w:rPr>
              <w:drawing>
                <wp:inline distT="0" distB="0" distL="0" distR="0" wp14:anchorId="5F2ED6F6" wp14:editId="764E3281">
                  <wp:extent cx="777240" cy="7772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CPlogo_2in_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FC10B" w14:textId="77777777" w:rsidR="001441B6" w:rsidRPr="006D6964" w:rsidRDefault="001441B6">
            <w:pPr>
              <w:pStyle w:val="Ar10"/>
              <w:spacing w:before="16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Wisconsin Department of Agriculture, Trade and Consumer Protection</w:t>
            </w:r>
          </w:p>
          <w:p w14:paraId="33CD7DF7" w14:textId="77777777" w:rsidR="001441B6" w:rsidRPr="006D6964" w:rsidRDefault="001441B6">
            <w:pPr>
              <w:rPr>
                <w:sz w:val="18"/>
                <w:szCs w:val="18"/>
              </w:rPr>
            </w:pPr>
            <w:r w:rsidRPr="006D6964">
              <w:rPr>
                <w:sz w:val="18"/>
                <w:szCs w:val="18"/>
              </w:rPr>
              <w:t>Division of Agricultural Resource Management</w:t>
            </w:r>
          </w:p>
          <w:p w14:paraId="6D6644B2" w14:textId="77777777" w:rsidR="001441B6" w:rsidRPr="006D6964" w:rsidRDefault="001441B6">
            <w:pPr>
              <w:rPr>
                <w:sz w:val="18"/>
                <w:szCs w:val="18"/>
              </w:rPr>
            </w:pPr>
            <w:r w:rsidRPr="006D6964">
              <w:rPr>
                <w:sz w:val="18"/>
                <w:szCs w:val="18"/>
              </w:rPr>
              <w:t>Bureau of Agrichemical Management</w:t>
            </w:r>
          </w:p>
          <w:p w14:paraId="076643F3" w14:textId="77777777" w:rsidR="001441B6" w:rsidRPr="006D6964" w:rsidRDefault="001441B6">
            <w:pPr>
              <w:pStyle w:val="Ar1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PO Box 8911</w:t>
            </w:r>
          </w:p>
          <w:p w14:paraId="79496850" w14:textId="77777777" w:rsidR="001441B6" w:rsidRPr="006D6964" w:rsidRDefault="001441B6">
            <w:pPr>
              <w:pStyle w:val="Ar1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Madison WI  53708-8911</w:t>
            </w:r>
          </w:p>
          <w:p w14:paraId="1033B742" w14:textId="5432DA24" w:rsidR="001441B6" w:rsidRDefault="001441B6" w:rsidP="0064547C">
            <w:pPr>
              <w:pStyle w:val="Ar6"/>
              <w:tabs>
                <w:tab w:val="left" w:pos="2412"/>
                <w:tab w:val="right" w:leader="underscore" w:pos="5292"/>
              </w:tabs>
              <w:rPr>
                <w:rFonts w:ascii="Times New Roman" w:hAnsi="Times New Roman"/>
                <w:caps/>
                <w:sz w:val="20"/>
              </w:rPr>
            </w:pPr>
          </w:p>
        </w:tc>
      </w:tr>
    </w:tbl>
    <w:p w14:paraId="154E2887" w14:textId="77777777" w:rsidR="00C22F4B" w:rsidRDefault="00C22F4B" w:rsidP="000B33D9">
      <w:pPr>
        <w:pStyle w:val="Heading1"/>
        <w:rPr>
          <w:sz w:val="24"/>
          <w:szCs w:val="24"/>
        </w:rPr>
      </w:pPr>
    </w:p>
    <w:p w14:paraId="779AA002" w14:textId="77777777" w:rsidR="001441B6" w:rsidRPr="00A2282E" w:rsidRDefault="001441B6" w:rsidP="000B33D9">
      <w:pPr>
        <w:pStyle w:val="Heading1"/>
        <w:rPr>
          <w:sz w:val="24"/>
          <w:szCs w:val="24"/>
        </w:rPr>
      </w:pPr>
      <w:r w:rsidRPr="00A2282E">
        <w:rPr>
          <w:sz w:val="24"/>
          <w:szCs w:val="24"/>
        </w:rPr>
        <w:t xml:space="preserve">Wisconsin Clean Sweep Proposal </w:t>
      </w:r>
      <w:r w:rsidR="00465706" w:rsidRPr="00A2282E">
        <w:rPr>
          <w:sz w:val="24"/>
          <w:szCs w:val="24"/>
        </w:rPr>
        <w:t>Scoring</w:t>
      </w:r>
      <w:r w:rsidRPr="00A2282E">
        <w:rPr>
          <w:sz w:val="24"/>
          <w:szCs w:val="24"/>
        </w:rPr>
        <w:t xml:space="preserve"> Form</w:t>
      </w:r>
    </w:p>
    <w:p w14:paraId="01F96537" w14:textId="4498DA44" w:rsidR="00EB0089" w:rsidRDefault="00803DAF" w:rsidP="00EB00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Unwanted Prescription Drug </w:t>
      </w:r>
      <w:r w:rsidR="00EB0089" w:rsidRPr="00A2282E">
        <w:rPr>
          <w:b/>
          <w:sz w:val="24"/>
          <w:szCs w:val="24"/>
        </w:rPr>
        <w:t>Grant Applications</w:t>
      </w:r>
    </w:p>
    <w:p w14:paraId="2982F4DA" w14:textId="0906EC99" w:rsidR="00642C57" w:rsidRDefault="00642C57" w:rsidP="00642C57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Grant Applicant: __________________________________________________________________________</w:t>
      </w:r>
    </w:p>
    <w:p w14:paraId="1FF805E5" w14:textId="77777777" w:rsidR="00642C57" w:rsidRDefault="00642C57" w:rsidP="00642C57">
      <w:pPr>
        <w:rPr>
          <w:b/>
          <w:sz w:val="24"/>
          <w:szCs w:val="24"/>
        </w:rPr>
      </w:pPr>
    </w:p>
    <w:p w14:paraId="69AF6B38" w14:textId="7D61BF07" w:rsidR="00642C57" w:rsidRPr="00A2282E" w:rsidRDefault="00642C57" w:rsidP="00642C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Grant Request: ______________________________    Rx Type:  </w:t>
      </w:r>
      <w:r w:rsidRPr="00642C57">
        <w:rPr>
          <w:sz w:val="24"/>
          <w:szCs w:val="24"/>
        </w:rPr>
        <w:sym w:font="Wingdings" w:char="F071"/>
      </w:r>
      <w:r>
        <w:rPr>
          <w:b/>
          <w:sz w:val="24"/>
          <w:szCs w:val="24"/>
        </w:rPr>
        <w:t xml:space="preserve"> </w:t>
      </w:r>
      <w:r w:rsidRPr="00642C57">
        <w:rPr>
          <w:sz w:val="24"/>
          <w:szCs w:val="24"/>
        </w:rPr>
        <w:t>Temporary</w:t>
      </w:r>
      <w:r>
        <w:rPr>
          <w:b/>
          <w:sz w:val="24"/>
          <w:szCs w:val="24"/>
        </w:rPr>
        <w:t xml:space="preserve">  </w:t>
      </w:r>
      <w:r w:rsidRPr="00642C57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Continuous </w:t>
      </w:r>
    </w:p>
    <w:p w14:paraId="7254A668" w14:textId="4E6504A2" w:rsidR="00DD2D50" w:rsidRDefault="00C22F4B" w:rsidP="00DD2D50">
      <w:pPr>
        <w:rPr>
          <w:sz w:val="24"/>
          <w:szCs w:val="24"/>
        </w:rPr>
      </w:pPr>
      <w:r>
        <w:rPr>
          <w:sz w:val="24"/>
          <w:szCs w:val="24"/>
        </w:rPr>
        <w:t>(Temporary = collection on 3 days or less. Continuous = collection on 4 days or more or a drug drop box.)</w:t>
      </w:r>
    </w:p>
    <w:p w14:paraId="146F9E82" w14:textId="77777777" w:rsidR="00C22F4B" w:rsidRDefault="00C22F4B" w:rsidP="00DD2D50">
      <w:pPr>
        <w:rPr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95"/>
        <w:gridCol w:w="1620"/>
      </w:tblGrid>
      <w:tr w:rsidR="00C22F4B" w14:paraId="3709693B" w14:textId="77777777" w:rsidTr="0088747A">
        <w:trPr>
          <w:trHeight w:val="278"/>
        </w:trPr>
        <w:tc>
          <w:tcPr>
            <w:tcW w:w="8995" w:type="dxa"/>
          </w:tcPr>
          <w:p w14:paraId="3480E9D4" w14:textId="77777777" w:rsidR="00C22F4B" w:rsidRPr="00EB3594" w:rsidRDefault="00C22F4B">
            <w:pPr>
              <w:rPr>
                <w:b/>
                <w:sz w:val="24"/>
                <w:szCs w:val="24"/>
              </w:rPr>
            </w:pPr>
            <w:r w:rsidRPr="00EB3594">
              <w:rPr>
                <w:b/>
                <w:sz w:val="24"/>
                <w:szCs w:val="24"/>
              </w:rPr>
              <w:t>Evaluation Criteria</w:t>
            </w:r>
          </w:p>
        </w:tc>
        <w:tc>
          <w:tcPr>
            <w:tcW w:w="1620" w:type="dxa"/>
          </w:tcPr>
          <w:p w14:paraId="50974235" w14:textId="30C31223" w:rsidR="00C22F4B" w:rsidRPr="00EB3594" w:rsidRDefault="00C22F4B" w:rsidP="00EB3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</w:tr>
      <w:tr w:rsidR="00C22F4B" w14:paraId="5BAAC385" w14:textId="77777777" w:rsidTr="00C22F4B">
        <w:tc>
          <w:tcPr>
            <w:tcW w:w="8995" w:type="dxa"/>
          </w:tcPr>
          <w:p w14:paraId="7F16C26A" w14:textId="5AB25F06" w:rsidR="00C22F4B" w:rsidRPr="00AE735A" w:rsidRDefault="00C22F4B" w:rsidP="001E2483">
            <w:pPr>
              <w:rPr>
                <w:sz w:val="22"/>
                <w:szCs w:val="22"/>
              </w:rPr>
            </w:pPr>
            <w:r w:rsidRPr="00AC3022">
              <w:rPr>
                <w:b/>
                <w:sz w:val="24"/>
              </w:rPr>
              <w:t xml:space="preserve">Partnerships/Service Area </w:t>
            </w:r>
            <w:r>
              <w:rPr>
                <w:b/>
                <w:sz w:val="24"/>
              </w:rPr>
              <w:t>(2 to 8 points possible)</w:t>
            </w:r>
            <w:r>
              <w:rPr>
                <w:sz w:val="24"/>
              </w:rPr>
              <w:br/>
            </w:r>
            <w:r w:rsidRPr="00AE735A">
              <w:rPr>
                <w:sz w:val="22"/>
                <w:szCs w:val="22"/>
              </w:rPr>
              <w:t>Single municipality (city, town, village</w:t>
            </w:r>
            <w:r>
              <w:rPr>
                <w:sz w:val="22"/>
                <w:szCs w:val="22"/>
              </w:rPr>
              <w:t>, tribe</w:t>
            </w:r>
            <w:r w:rsidRPr="00AE735A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= 2</w:t>
            </w:r>
            <w:r w:rsidRPr="00AE735A">
              <w:rPr>
                <w:sz w:val="22"/>
                <w:szCs w:val="22"/>
              </w:rPr>
              <w:t xml:space="preserve"> points</w:t>
            </w:r>
          </w:p>
          <w:p w14:paraId="272D4F60" w14:textId="63E24A43" w:rsidR="00C22F4B" w:rsidRDefault="00C22F4B" w:rsidP="001E2483">
            <w:pPr>
              <w:rPr>
                <w:sz w:val="22"/>
                <w:szCs w:val="22"/>
              </w:rPr>
            </w:pPr>
            <w:r w:rsidRPr="00AE735A">
              <w:rPr>
                <w:sz w:val="22"/>
                <w:szCs w:val="22"/>
              </w:rPr>
              <w:t>Multi-municipality</w:t>
            </w:r>
            <w:r>
              <w:rPr>
                <w:sz w:val="22"/>
                <w:szCs w:val="22"/>
              </w:rPr>
              <w:t xml:space="preserve"> (2 – </w:t>
            </w:r>
            <w:r w:rsidR="008E66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municipalities</w:t>
            </w:r>
            <w:r w:rsidRPr="00AE735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= 4 points</w:t>
            </w:r>
            <w:r w:rsidRPr="00AE735A">
              <w:rPr>
                <w:sz w:val="22"/>
                <w:szCs w:val="22"/>
              </w:rPr>
              <w:t xml:space="preserve"> </w:t>
            </w:r>
          </w:p>
          <w:p w14:paraId="104ADAE3" w14:textId="77777777" w:rsidR="00C22F4B" w:rsidRPr="00AE735A" w:rsidRDefault="00C22F4B" w:rsidP="001E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AE735A">
              <w:rPr>
                <w:sz w:val="22"/>
                <w:szCs w:val="22"/>
              </w:rPr>
              <w:t xml:space="preserve">ingle </w:t>
            </w:r>
            <w:r>
              <w:rPr>
                <w:sz w:val="22"/>
                <w:szCs w:val="22"/>
              </w:rPr>
              <w:t>C</w:t>
            </w:r>
            <w:r w:rsidRPr="00AE735A">
              <w:rPr>
                <w:sz w:val="22"/>
                <w:szCs w:val="22"/>
              </w:rPr>
              <w:t>ounty</w:t>
            </w:r>
            <w:r>
              <w:rPr>
                <w:sz w:val="22"/>
                <w:szCs w:val="22"/>
              </w:rPr>
              <w:t xml:space="preserve"> =</w:t>
            </w:r>
            <w:r w:rsidRPr="00AE73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AE735A">
              <w:rPr>
                <w:sz w:val="22"/>
                <w:szCs w:val="22"/>
              </w:rPr>
              <w:t xml:space="preserve"> points</w:t>
            </w:r>
          </w:p>
          <w:p w14:paraId="22BBF51B" w14:textId="10EB8670" w:rsidR="00C22F4B" w:rsidRPr="001E2483" w:rsidRDefault="00C22F4B" w:rsidP="008E66AF">
            <w:pPr>
              <w:rPr>
                <w:sz w:val="22"/>
                <w:szCs w:val="22"/>
              </w:rPr>
            </w:pPr>
            <w:r w:rsidRPr="00AE735A">
              <w:rPr>
                <w:sz w:val="22"/>
                <w:szCs w:val="22"/>
              </w:rPr>
              <w:t>Multi-</w:t>
            </w:r>
            <w:r>
              <w:rPr>
                <w:sz w:val="22"/>
                <w:szCs w:val="22"/>
              </w:rPr>
              <w:t>municipality</w:t>
            </w:r>
            <w:r w:rsidRPr="00AE735A">
              <w:rPr>
                <w:sz w:val="22"/>
                <w:szCs w:val="22"/>
              </w:rPr>
              <w:t xml:space="preserve"> (</w:t>
            </w:r>
            <w:r w:rsidR="008E66AF">
              <w:rPr>
                <w:sz w:val="22"/>
                <w:szCs w:val="22"/>
              </w:rPr>
              <w:t>5</w:t>
            </w:r>
            <w:r w:rsidRPr="00AE735A">
              <w:rPr>
                <w:sz w:val="22"/>
                <w:szCs w:val="22"/>
              </w:rPr>
              <w:t xml:space="preserve"> +) or multi-county</w:t>
            </w:r>
            <w:r>
              <w:rPr>
                <w:sz w:val="22"/>
                <w:szCs w:val="22"/>
              </w:rPr>
              <w:t xml:space="preserve"> = 8</w:t>
            </w:r>
            <w:r w:rsidRPr="00AE735A">
              <w:rPr>
                <w:sz w:val="22"/>
                <w:szCs w:val="22"/>
              </w:rPr>
              <w:t xml:space="preserve"> points</w:t>
            </w:r>
          </w:p>
        </w:tc>
        <w:tc>
          <w:tcPr>
            <w:tcW w:w="1620" w:type="dxa"/>
            <w:shd w:val="clear" w:color="auto" w:fill="auto"/>
          </w:tcPr>
          <w:p w14:paraId="12988901" w14:textId="77777777" w:rsidR="00C22F4B" w:rsidRPr="00C22F4B" w:rsidRDefault="00C22F4B" w:rsidP="00C22F4B">
            <w:pPr>
              <w:rPr>
                <w:sz w:val="24"/>
              </w:rPr>
            </w:pPr>
          </w:p>
        </w:tc>
      </w:tr>
      <w:tr w:rsidR="00C22F4B" w14:paraId="680A195C" w14:textId="77777777" w:rsidTr="00C22F4B">
        <w:tc>
          <w:tcPr>
            <w:tcW w:w="8995" w:type="dxa"/>
          </w:tcPr>
          <w:p w14:paraId="411B9D6F" w14:textId="3909FA14" w:rsidR="00C22F4B" w:rsidRPr="00AC3022" w:rsidRDefault="00C22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Collection Type (2 or 4 points with an additional 2 point possible)</w:t>
            </w:r>
          </w:p>
          <w:p w14:paraId="5B73762D" w14:textId="77777777" w:rsidR="00C22F4B" w:rsidRPr="00CF065B" w:rsidRDefault="00C22F4B" w:rsidP="001E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(t</w:t>
            </w:r>
            <w:r w:rsidRPr="00CF065B">
              <w:rPr>
                <w:sz w:val="22"/>
                <w:szCs w:val="22"/>
              </w:rPr>
              <w:t>hree days or less</w:t>
            </w:r>
            <w:r>
              <w:rPr>
                <w:sz w:val="22"/>
                <w:szCs w:val="22"/>
              </w:rPr>
              <w:t>)</w:t>
            </w:r>
            <w:r w:rsidRPr="00CF065B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2</w:t>
            </w:r>
            <w:r w:rsidRPr="00CF065B">
              <w:rPr>
                <w:sz w:val="22"/>
                <w:szCs w:val="22"/>
              </w:rPr>
              <w:t xml:space="preserve"> points</w:t>
            </w:r>
          </w:p>
          <w:p w14:paraId="10F1B77C" w14:textId="77777777" w:rsidR="00C22F4B" w:rsidRDefault="00C22F4B" w:rsidP="00DD2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Continuous (drop box or collection f</w:t>
            </w:r>
            <w:r w:rsidRPr="00CF065B">
              <w:rPr>
                <w:sz w:val="22"/>
                <w:szCs w:val="22"/>
              </w:rPr>
              <w:t>our days or more</w:t>
            </w:r>
            <w:r>
              <w:rPr>
                <w:sz w:val="22"/>
                <w:szCs w:val="22"/>
              </w:rPr>
              <w:t>)</w:t>
            </w:r>
            <w:r w:rsidRPr="00CF065B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4</w:t>
            </w:r>
            <w:r w:rsidRPr="00CF065B">
              <w:rPr>
                <w:sz w:val="22"/>
                <w:szCs w:val="22"/>
              </w:rPr>
              <w:t xml:space="preserve"> points</w:t>
            </w:r>
          </w:p>
          <w:p w14:paraId="722B62B7" w14:textId="52882814" w:rsidR="00C22F4B" w:rsidRPr="00CF065B" w:rsidRDefault="00C22F4B" w:rsidP="005A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Purchasing new drop box = 2 bonus point</w:t>
            </w:r>
            <w:r w:rsidR="0064547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per box purchased</w:t>
            </w:r>
          </w:p>
        </w:tc>
        <w:tc>
          <w:tcPr>
            <w:tcW w:w="1620" w:type="dxa"/>
            <w:shd w:val="clear" w:color="auto" w:fill="auto"/>
          </w:tcPr>
          <w:p w14:paraId="3F115E4A" w14:textId="77777777" w:rsidR="00C22F4B" w:rsidRPr="00C22F4B" w:rsidRDefault="00C22F4B" w:rsidP="00C22F4B">
            <w:pPr>
              <w:rPr>
                <w:sz w:val="24"/>
              </w:rPr>
            </w:pPr>
          </w:p>
        </w:tc>
      </w:tr>
      <w:tr w:rsidR="00C22F4B" w14:paraId="110C5612" w14:textId="77777777" w:rsidTr="00C22F4B">
        <w:trPr>
          <w:trHeight w:val="1124"/>
        </w:trPr>
        <w:tc>
          <w:tcPr>
            <w:tcW w:w="8995" w:type="dxa"/>
          </w:tcPr>
          <w:p w14:paraId="667BC48C" w14:textId="405625F8" w:rsidR="00C22F4B" w:rsidRDefault="00C22F4B">
            <w:pPr>
              <w:rPr>
                <w:b/>
                <w:sz w:val="24"/>
                <w:szCs w:val="24"/>
              </w:rPr>
            </w:pPr>
            <w:r w:rsidRPr="00AC3022">
              <w:rPr>
                <w:b/>
                <w:sz w:val="24"/>
                <w:szCs w:val="24"/>
              </w:rPr>
              <w:t xml:space="preserve">Previous funding </w:t>
            </w:r>
            <w:r>
              <w:rPr>
                <w:b/>
                <w:sz w:val="24"/>
                <w:szCs w:val="24"/>
              </w:rPr>
              <w:t xml:space="preserve">(1 to </w:t>
            </w:r>
            <w:r w:rsidR="007B744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points possible)</w:t>
            </w:r>
          </w:p>
          <w:p w14:paraId="1B63323C" w14:textId="5AB32BD6" w:rsidR="00C22F4B" w:rsidRPr="00A43EFB" w:rsidRDefault="00C22F4B">
            <w:pPr>
              <w:rPr>
                <w:sz w:val="22"/>
                <w:szCs w:val="22"/>
              </w:rPr>
            </w:pPr>
            <w:r w:rsidRPr="00A43EFB">
              <w:rPr>
                <w:sz w:val="22"/>
                <w:szCs w:val="22"/>
              </w:rPr>
              <w:t>Last funded in 20</w:t>
            </w:r>
            <w:r w:rsidR="00757C38">
              <w:rPr>
                <w:sz w:val="22"/>
                <w:szCs w:val="22"/>
              </w:rPr>
              <w:t>2</w:t>
            </w:r>
            <w:r w:rsidR="00416797">
              <w:rPr>
                <w:sz w:val="22"/>
                <w:szCs w:val="22"/>
              </w:rPr>
              <w:t>2</w:t>
            </w:r>
            <w:r w:rsidRPr="00A43EFB">
              <w:rPr>
                <w:sz w:val="22"/>
                <w:szCs w:val="22"/>
              </w:rPr>
              <w:t xml:space="preserve"> = 1 point</w:t>
            </w:r>
          </w:p>
          <w:p w14:paraId="5B6DA6D0" w14:textId="1FC8C40E" w:rsidR="00C22F4B" w:rsidRPr="00A43EFB" w:rsidRDefault="0041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funded in 2021</w:t>
            </w:r>
            <w:r w:rsidR="00C22F4B" w:rsidRPr="00A43EFB">
              <w:rPr>
                <w:sz w:val="22"/>
                <w:szCs w:val="22"/>
              </w:rPr>
              <w:t xml:space="preserve"> = 2 points</w:t>
            </w:r>
          </w:p>
          <w:p w14:paraId="35301ECE" w14:textId="083ED372" w:rsidR="00C22F4B" w:rsidRPr="00A43EFB" w:rsidRDefault="0041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funded in 2020</w:t>
            </w:r>
            <w:r w:rsidR="00C22F4B" w:rsidRPr="00A43EFB">
              <w:rPr>
                <w:sz w:val="22"/>
                <w:szCs w:val="22"/>
              </w:rPr>
              <w:t xml:space="preserve"> </w:t>
            </w:r>
            <w:r w:rsidR="007B7446">
              <w:rPr>
                <w:sz w:val="22"/>
                <w:szCs w:val="22"/>
              </w:rPr>
              <w:t>= 3</w:t>
            </w:r>
            <w:r w:rsidR="00C22F4B" w:rsidRPr="00A43EFB">
              <w:rPr>
                <w:sz w:val="22"/>
                <w:szCs w:val="22"/>
              </w:rPr>
              <w:t xml:space="preserve"> points</w:t>
            </w:r>
          </w:p>
          <w:p w14:paraId="121A868D" w14:textId="1C8FD032" w:rsidR="00C22F4B" w:rsidRPr="00A43EFB" w:rsidRDefault="00C22F4B">
            <w:pPr>
              <w:rPr>
                <w:sz w:val="22"/>
                <w:szCs w:val="22"/>
              </w:rPr>
            </w:pPr>
            <w:r w:rsidRPr="00A43EFB">
              <w:rPr>
                <w:sz w:val="22"/>
                <w:szCs w:val="22"/>
              </w:rPr>
              <w:t>Last funded</w:t>
            </w:r>
            <w:r w:rsidR="00757C38">
              <w:rPr>
                <w:sz w:val="22"/>
                <w:szCs w:val="22"/>
              </w:rPr>
              <w:t xml:space="preserve"> in or</w:t>
            </w:r>
            <w:r w:rsidRPr="00A43EFB">
              <w:rPr>
                <w:sz w:val="22"/>
                <w:szCs w:val="22"/>
              </w:rPr>
              <w:t xml:space="preserve"> before 201</w:t>
            </w:r>
            <w:r w:rsidR="0039453E">
              <w:rPr>
                <w:sz w:val="22"/>
                <w:szCs w:val="22"/>
              </w:rPr>
              <w:t>9</w:t>
            </w:r>
            <w:r w:rsidRPr="00A43EFB">
              <w:rPr>
                <w:sz w:val="22"/>
                <w:szCs w:val="22"/>
              </w:rPr>
              <w:t xml:space="preserve"> = </w:t>
            </w:r>
            <w:r w:rsidR="007B7446">
              <w:rPr>
                <w:sz w:val="22"/>
                <w:szCs w:val="22"/>
              </w:rPr>
              <w:t>4</w:t>
            </w:r>
            <w:r w:rsidRPr="00A43EFB">
              <w:rPr>
                <w:sz w:val="22"/>
                <w:szCs w:val="22"/>
              </w:rPr>
              <w:t xml:space="preserve"> points</w:t>
            </w:r>
          </w:p>
          <w:p w14:paraId="2BB8901F" w14:textId="7A8CE8F7" w:rsidR="00C22F4B" w:rsidRPr="00CF065B" w:rsidRDefault="007B7446" w:rsidP="00DD2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previously funded = 6</w:t>
            </w:r>
            <w:r w:rsidR="00C22F4B" w:rsidRPr="00A43EFB">
              <w:rPr>
                <w:sz w:val="22"/>
                <w:szCs w:val="22"/>
              </w:rPr>
              <w:t xml:space="preserve"> points</w:t>
            </w:r>
          </w:p>
        </w:tc>
        <w:tc>
          <w:tcPr>
            <w:tcW w:w="1620" w:type="dxa"/>
            <w:shd w:val="clear" w:color="auto" w:fill="auto"/>
          </w:tcPr>
          <w:p w14:paraId="4F8DC946" w14:textId="77777777" w:rsidR="00C22F4B" w:rsidRPr="00C22F4B" w:rsidRDefault="00C22F4B" w:rsidP="00C22F4B">
            <w:pPr>
              <w:rPr>
                <w:sz w:val="24"/>
              </w:rPr>
            </w:pPr>
          </w:p>
        </w:tc>
      </w:tr>
      <w:tr w:rsidR="00C22F4B" w14:paraId="4D350D51" w14:textId="77777777" w:rsidTr="00C22F4B">
        <w:tc>
          <w:tcPr>
            <w:tcW w:w="8995" w:type="dxa"/>
          </w:tcPr>
          <w:p w14:paraId="6BF08E34" w14:textId="0D6F74DA" w:rsidR="00C22F4B" w:rsidRDefault="00C22F4B" w:rsidP="008323D3">
            <w:pPr>
              <w:rPr>
                <w:b/>
                <w:sz w:val="24"/>
              </w:rPr>
            </w:pPr>
            <w:r w:rsidRPr="00DD2D50">
              <w:rPr>
                <w:b/>
                <w:sz w:val="24"/>
              </w:rPr>
              <w:t xml:space="preserve">Local Support </w:t>
            </w:r>
            <w:r>
              <w:rPr>
                <w:b/>
                <w:sz w:val="24"/>
              </w:rPr>
              <w:t>(0 to 5 points possible)</w:t>
            </w:r>
          </w:p>
          <w:p w14:paraId="068C4A52" w14:textId="3AD081F8" w:rsidR="00C22F4B" w:rsidRPr="00C26AD9" w:rsidRDefault="00C22F4B" w:rsidP="0064547C">
            <w:pPr>
              <w:rPr>
                <w:sz w:val="22"/>
                <w:szCs w:val="22"/>
              </w:rPr>
            </w:pPr>
            <w:r w:rsidRPr="008323D3">
              <w:rPr>
                <w:sz w:val="22"/>
                <w:szCs w:val="22"/>
              </w:rPr>
              <w:t>Applicant</w:t>
            </w:r>
            <w:r>
              <w:rPr>
                <w:sz w:val="22"/>
                <w:szCs w:val="22"/>
              </w:rPr>
              <w:t xml:space="preserve"> describes </w:t>
            </w:r>
            <w:r w:rsidR="0064547C">
              <w:rPr>
                <w:sz w:val="22"/>
                <w:szCs w:val="22"/>
              </w:rPr>
              <w:t xml:space="preserve">and attaches documentation for </w:t>
            </w:r>
            <w:r>
              <w:rPr>
                <w:sz w:val="22"/>
                <w:szCs w:val="22"/>
              </w:rPr>
              <w:t xml:space="preserve">local support for drug collection. Examples: local funding for program, volunteers, business donations, survey results, government resolutions, collaboration with community organizations, high participation levels or increasing participation over time. </w:t>
            </w:r>
            <w:r w:rsidRPr="00C26AD9">
              <w:rPr>
                <w:sz w:val="22"/>
                <w:szCs w:val="22"/>
              </w:rPr>
              <w:t>No response = 0</w:t>
            </w:r>
            <w:r w:rsidR="008E66AF">
              <w:rPr>
                <w:sz w:val="22"/>
                <w:szCs w:val="22"/>
              </w:rPr>
              <w:t>;</w:t>
            </w:r>
            <w:r w:rsidRPr="00C26AD9">
              <w:rPr>
                <w:sz w:val="22"/>
                <w:szCs w:val="22"/>
              </w:rPr>
              <w:t xml:space="preserve"> Low support or </w:t>
            </w:r>
            <w:r w:rsidR="0064547C">
              <w:rPr>
                <w:sz w:val="22"/>
                <w:szCs w:val="22"/>
              </w:rPr>
              <w:t xml:space="preserve">no </w:t>
            </w:r>
            <w:r w:rsidR="0064547C">
              <w:rPr>
                <w:sz w:val="22"/>
                <w:szCs w:val="22"/>
              </w:rPr>
              <w:lastRenderedPageBreak/>
              <w:t>documentat</w:t>
            </w:r>
            <w:r w:rsidRPr="00C26AD9">
              <w:rPr>
                <w:sz w:val="22"/>
                <w:szCs w:val="22"/>
              </w:rPr>
              <w:t>ion = 1</w:t>
            </w:r>
            <w:r w:rsidR="008E66AF">
              <w:rPr>
                <w:sz w:val="22"/>
                <w:szCs w:val="22"/>
              </w:rPr>
              <w:t>;</w:t>
            </w:r>
            <w:r w:rsidRPr="00C26AD9">
              <w:rPr>
                <w:sz w:val="22"/>
                <w:szCs w:val="22"/>
              </w:rPr>
              <w:t xml:space="preserve"> Average support with average explanation</w:t>
            </w:r>
            <w:r w:rsidR="0064547C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</w:t>
            </w:r>
            <w:r w:rsidR="0064547C">
              <w:rPr>
                <w:sz w:val="22"/>
                <w:szCs w:val="22"/>
              </w:rPr>
              <w:t>low documentation</w:t>
            </w:r>
            <w:r w:rsidRPr="00C26AD9">
              <w:rPr>
                <w:sz w:val="22"/>
                <w:szCs w:val="22"/>
              </w:rPr>
              <w:t xml:space="preserve"> = 2-3</w:t>
            </w:r>
            <w:r w:rsidR="008E66AF">
              <w:rPr>
                <w:sz w:val="22"/>
                <w:szCs w:val="22"/>
              </w:rPr>
              <w:t>;</w:t>
            </w:r>
            <w:r w:rsidRPr="00C26AD9">
              <w:rPr>
                <w:sz w:val="22"/>
                <w:szCs w:val="22"/>
              </w:rPr>
              <w:t xml:space="preserve"> </w:t>
            </w:r>
            <w:r w:rsidR="0064547C">
              <w:rPr>
                <w:sz w:val="22"/>
                <w:szCs w:val="22"/>
              </w:rPr>
              <w:t>Above average</w:t>
            </w:r>
            <w:r w:rsidRPr="00C26AD9">
              <w:rPr>
                <w:sz w:val="22"/>
                <w:szCs w:val="22"/>
              </w:rPr>
              <w:t xml:space="preserve"> support with detailed </w:t>
            </w:r>
            <w:r w:rsidR="0064547C">
              <w:rPr>
                <w:sz w:val="22"/>
                <w:szCs w:val="22"/>
              </w:rPr>
              <w:t>explanat</w:t>
            </w:r>
            <w:r w:rsidRPr="00C26AD9">
              <w:rPr>
                <w:sz w:val="22"/>
                <w:szCs w:val="22"/>
              </w:rPr>
              <w:t>ion</w:t>
            </w:r>
            <w:r>
              <w:rPr>
                <w:sz w:val="22"/>
                <w:szCs w:val="22"/>
              </w:rPr>
              <w:t xml:space="preserve"> and </w:t>
            </w:r>
            <w:r w:rsidR="0064547C">
              <w:rPr>
                <w:sz w:val="22"/>
                <w:szCs w:val="22"/>
              </w:rPr>
              <w:t>above average documentation</w:t>
            </w:r>
            <w:r w:rsidRPr="00C26AD9">
              <w:rPr>
                <w:sz w:val="22"/>
                <w:szCs w:val="22"/>
              </w:rPr>
              <w:t xml:space="preserve"> = 4-5</w:t>
            </w:r>
          </w:p>
        </w:tc>
        <w:tc>
          <w:tcPr>
            <w:tcW w:w="1620" w:type="dxa"/>
            <w:vAlign w:val="center"/>
          </w:tcPr>
          <w:p w14:paraId="4F0BCEC8" w14:textId="469B9BBC" w:rsidR="00C22F4B" w:rsidRDefault="00C22F4B" w:rsidP="00985E58">
            <w:pPr>
              <w:jc w:val="center"/>
              <w:rPr>
                <w:sz w:val="24"/>
              </w:rPr>
            </w:pPr>
          </w:p>
        </w:tc>
      </w:tr>
      <w:tr w:rsidR="00C22F4B" w14:paraId="0456DEE8" w14:textId="77777777" w:rsidTr="00C22F4B">
        <w:tc>
          <w:tcPr>
            <w:tcW w:w="8995" w:type="dxa"/>
            <w:vAlign w:val="bottom"/>
          </w:tcPr>
          <w:p w14:paraId="074CCB53" w14:textId="07E28153" w:rsidR="00C22F4B" w:rsidRDefault="00C22F4B" w:rsidP="008323D3">
            <w:pPr>
              <w:rPr>
                <w:b/>
                <w:sz w:val="24"/>
                <w:szCs w:val="24"/>
              </w:rPr>
            </w:pPr>
            <w:r w:rsidRPr="008323D3">
              <w:rPr>
                <w:b/>
                <w:sz w:val="24"/>
                <w:szCs w:val="24"/>
              </w:rPr>
              <w:t>Public Information</w:t>
            </w:r>
            <w:r>
              <w:rPr>
                <w:b/>
                <w:sz w:val="24"/>
                <w:szCs w:val="24"/>
              </w:rPr>
              <w:t xml:space="preserve"> (0-5 points possible) </w:t>
            </w:r>
          </w:p>
          <w:p w14:paraId="2820DC09" w14:textId="430523E4" w:rsidR="00C22F4B" w:rsidRPr="008323D3" w:rsidRDefault="00C22F4B" w:rsidP="00314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 describes their plan and methods of public outreach</w:t>
            </w:r>
            <w:r w:rsidR="0064547C">
              <w:rPr>
                <w:sz w:val="22"/>
                <w:szCs w:val="22"/>
              </w:rPr>
              <w:t xml:space="preserve"> and attaches examples</w:t>
            </w:r>
            <w:r>
              <w:rPr>
                <w:sz w:val="22"/>
                <w:szCs w:val="22"/>
              </w:rPr>
              <w:t>. Examples</w:t>
            </w:r>
            <w:r w:rsidR="0064547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press releases, radio or newspaper ads, presentations, flyers, brochures, social media like Facebook, mailings, targeted underserved groups, ethnic group outreach. Note new methods for </w:t>
            </w:r>
            <w:r w:rsidR="00416797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or use of successful method(s).</w:t>
            </w:r>
            <w:r w:rsidR="00314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 response = 0</w:t>
            </w:r>
            <w:r w:rsidR="008E66A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Poor effort or limited</w:t>
            </w:r>
            <w:r w:rsidR="00314B05">
              <w:rPr>
                <w:sz w:val="22"/>
                <w:szCs w:val="22"/>
              </w:rPr>
              <w:t>/no</w:t>
            </w:r>
            <w:r>
              <w:rPr>
                <w:sz w:val="22"/>
                <w:szCs w:val="22"/>
              </w:rPr>
              <w:t xml:space="preserve"> </w:t>
            </w:r>
            <w:r w:rsidR="00314B05">
              <w:rPr>
                <w:sz w:val="22"/>
                <w:szCs w:val="22"/>
              </w:rPr>
              <w:t>attachments</w:t>
            </w:r>
            <w:r>
              <w:rPr>
                <w:sz w:val="22"/>
                <w:szCs w:val="22"/>
              </w:rPr>
              <w:t xml:space="preserve"> = 1</w:t>
            </w:r>
            <w:r w:rsidR="008E66A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Average effort with a few ideas offered and minimum of one </w:t>
            </w:r>
            <w:r w:rsidR="00314B05">
              <w:rPr>
                <w:sz w:val="22"/>
                <w:szCs w:val="22"/>
              </w:rPr>
              <w:t xml:space="preserve">attached </w:t>
            </w:r>
            <w:r>
              <w:rPr>
                <w:sz w:val="22"/>
                <w:szCs w:val="22"/>
              </w:rPr>
              <w:t>example of outreach</w:t>
            </w:r>
            <w:r w:rsidR="00314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 2-3</w:t>
            </w:r>
            <w:r w:rsidR="008E66A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314B05">
              <w:rPr>
                <w:sz w:val="22"/>
                <w:szCs w:val="22"/>
              </w:rPr>
              <w:t>Above average</w:t>
            </w:r>
            <w:r>
              <w:rPr>
                <w:sz w:val="22"/>
                <w:szCs w:val="22"/>
              </w:rPr>
              <w:t xml:space="preserve"> effort with many ideas and methods presented or new efforts described, </w:t>
            </w:r>
            <w:r w:rsidR="00314B05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 xml:space="preserve">two or more </w:t>
            </w:r>
            <w:r w:rsidR="00314B05">
              <w:rPr>
                <w:sz w:val="22"/>
                <w:szCs w:val="22"/>
              </w:rPr>
              <w:t xml:space="preserve">attached </w:t>
            </w:r>
            <w:r>
              <w:rPr>
                <w:sz w:val="22"/>
                <w:szCs w:val="22"/>
              </w:rPr>
              <w:t>examples of outreach = 4-5</w:t>
            </w:r>
          </w:p>
        </w:tc>
        <w:tc>
          <w:tcPr>
            <w:tcW w:w="1620" w:type="dxa"/>
            <w:vAlign w:val="center"/>
          </w:tcPr>
          <w:p w14:paraId="0FA6178B" w14:textId="1788147D" w:rsidR="00C22F4B" w:rsidRDefault="00C22F4B" w:rsidP="00985E58">
            <w:pPr>
              <w:jc w:val="center"/>
              <w:rPr>
                <w:sz w:val="24"/>
              </w:rPr>
            </w:pPr>
          </w:p>
        </w:tc>
      </w:tr>
      <w:tr w:rsidR="008E66AF" w14:paraId="19730EB5" w14:textId="77777777" w:rsidTr="00C22F4B">
        <w:tc>
          <w:tcPr>
            <w:tcW w:w="8995" w:type="dxa"/>
            <w:vAlign w:val="bottom"/>
          </w:tcPr>
          <w:p w14:paraId="679845A8" w14:textId="57B53BFC" w:rsidR="008E66AF" w:rsidRDefault="008E66AF" w:rsidP="00832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Expanded Services (0-4 points possible)</w:t>
            </w:r>
          </w:p>
          <w:p w14:paraId="3677D98B" w14:textId="65DE24F8" w:rsidR="008E66AF" w:rsidRPr="003A69F3" w:rsidRDefault="008E66AF" w:rsidP="00314B05">
            <w:pPr>
              <w:rPr>
                <w:b/>
                <w:sz w:val="22"/>
                <w:szCs w:val="22"/>
              </w:rPr>
            </w:pPr>
            <w:r w:rsidRPr="003A69F3">
              <w:rPr>
                <w:sz w:val="22"/>
                <w:szCs w:val="22"/>
              </w:rPr>
              <w:t>Applicant describes ex</w:t>
            </w:r>
            <w:r w:rsidR="0088747A">
              <w:rPr>
                <w:sz w:val="22"/>
                <w:szCs w:val="22"/>
              </w:rPr>
              <w:t xml:space="preserve">panded services planned for </w:t>
            </w:r>
            <w:r w:rsidR="00416797">
              <w:rPr>
                <w:sz w:val="22"/>
                <w:szCs w:val="22"/>
              </w:rPr>
              <w:t>2023</w:t>
            </w:r>
            <w:r w:rsidRPr="003A69F3">
              <w:rPr>
                <w:sz w:val="22"/>
                <w:szCs w:val="22"/>
              </w:rPr>
              <w:t xml:space="preserve">. Examples: adding one or </w:t>
            </w:r>
            <w:r w:rsidR="00314B05">
              <w:rPr>
                <w:sz w:val="22"/>
                <w:szCs w:val="22"/>
              </w:rPr>
              <w:t xml:space="preserve">more </w:t>
            </w:r>
            <w:r w:rsidRPr="003A69F3">
              <w:rPr>
                <w:sz w:val="22"/>
                <w:szCs w:val="22"/>
              </w:rPr>
              <w:t xml:space="preserve">drug drop boxes, adding partners, expanding a coverage area. No response = 0; One added service = 1-2; </w:t>
            </w:r>
            <w:r w:rsidR="00970135">
              <w:rPr>
                <w:sz w:val="22"/>
                <w:szCs w:val="22"/>
              </w:rPr>
              <w:br/>
            </w:r>
            <w:r w:rsidRPr="003A69F3">
              <w:rPr>
                <w:sz w:val="22"/>
                <w:szCs w:val="22"/>
              </w:rPr>
              <w:t xml:space="preserve">Two or more </w:t>
            </w:r>
            <w:r w:rsidR="00BF0FB5">
              <w:rPr>
                <w:sz w:val="22"/>
                <w:szCs w:val="22"/>
              </w:rPr>
              <w:t xml:space="preserve">added </w:t>
            </w:r>
            <w:r w:rsidRPr="003A69F3">
              <w:rPr>
                <w:sz w:val="22"/>
                <w:szCs w:val="22"/>
              </w:rPr>
              <w:t>services</w:t>
            </w:r>
            <w:r w:rsidR="00314B05">
              <w:rPr>
                <w:sz w:val="22"/>
                <w:szCs w:val="22"/>
              </w:rPr>
              <w:t xml:space="preserve"> </w:t>
            </w:r>
            <w:r w:rsidR="00970135">
              <w:rPr>
                <w:sz w:val="22"/>
                <w:szCs w:val="22"/>
              </w:rPr>
              <w:t>=</w:t>
            </w:r>
            <w:r w:rsidRPr="003A69F3">
              <w:rPr>
                <w:sz w:val="22"/>
                <w:szCs w:val="22"/>
              </w:rPr>
              <w:t xml:space="preserve">  3</w:t>
            </w:r>
            <w:r w:rsidR="00970135">
              <w:rPr>
                <w:sz w:val="22"/>
                <w:szCs w:val="22"/>
              </w:rPr>
              <w:t>-</w:t>
            </w:r>
            <w:r w:rsidRPr="003A69F3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14:paraId="2EE16F2E" w14:textId="77777777" w:rsidR="008E66AF" w:rsidRDefault="008E66AF" w:rsidP="00985E58">
            <w:pPr>
              <w:jc w:val="center"/>
              <w:rPr>
                <w:sz w:val="24"/>
              </w:rPr>
            </w:pPr>
          </w:p>
        </w:tc>
      </w:tr>
      <w:tr w:rsidR="00C22F4B" w14:paraId="16AF0262" w14:textId="77777777" w:rsidTr="0088747A">
        <w:trPr>
          <w:trHeight w:val="458"/>
        </w:trPr>
        <w:tc>
          <w:tcPr>
            <w:tcW w:w="8995" w:type="dxa"/>
            <w:vAlign w:val="center"/>
          </w:tcPr>
          <w:p w14:paraId="13B212AC" w14:textId="7FF7EA4A" w:rsidR="00C22F4B" w:rsidRPr="008323D3" w:rsidRDefault="00314B05" w:rsidP="00314B05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Scorer’s</w:t>
            </w:r>
            <w:r w:rsidR="00C22F4B">
              <w:rPr>
                <w:b/>
                <w:sz w:val="24"/>
                <w:szCs w:val="24"/>
              </w:rPr>
              <w:t xml:space="preserve"> Initials:                                                                                                  Total Score</w:t>
            </w:r>
          </w:p>
        </w:tc>
        <w:tc>
          <w:tcPr>
            <w:tcW w:w="1620" w:type="dxa"/>
            <w:shd w:val="clear" w:color="auto" w:fill="auto"/>
          </w:tcPr>
          <w:p w14:paraId="70DEB99E" w14:textId="77777777" w:rsidR="00C22F4B" w:rsidRPr="00C22F4B" w:rsidRDefault="00C22F4B" w:rsidP="00C22F4B">
            <w:pPr>
              <w:rPr>
                <w:highlight w:val="yellow"/>
              </w:rPr>
            </w:pPr>
          </w:p>
        </w:tc>
      </w:tr>
    </w:tbl>
    <w:p w14:paraId="122E559C" w14:textId="49A68C02" w:rsidR="00E1064D" w:rsidRPr="00C22F4B" w:rsidRDefault="00C22F4B">
      <w:pPr>
        <w:rPr>
          <w:b/>
          <w:sz w:val="24"/>
        </w:rPr>
      </w:pPr>
      <w:r w:rsidRPr="00C22F4B">
        <w:rPr>
          <w:b/>
          <w:sz w:val="24"/>
        </w:rPr>
        <w:t xml:space="preserve">Comments: </w:t>
      </w:r>
    </w:p>
    <w:sectPr w:rsidR="00E1064D" w:rsidRPr="00C22F4B" w:rsidSect="00CE0B0F">
      <w:footerReference w:type="even" r:id="rId11"/>
      <w:footerReference w:type="default" r:id="rId12"/>
      <w:type w:val="continuous"/>
      <w:pgSz w:w="12240" w:h="15840"/>
      <w:pgMar w:top="720" w:right="720" w:bottom="45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0392" w14:textId="77777777" w:rsidR="00F516A4" w:rsidRDefault="00F516A4">
      <w:r>
        <w:separator/>
      </w:r>
    </w:p>
  </w:endnote>
  <w:endnote w:type="continuationSeparator" w:id="0">
    <w:p w14:paraId="50193C8C" w14:textId="77777777" w:rsidR="00F516A4" w:rsidRDefault="00F5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E1BA" w14:textId="77777777" w:rsidR="00BB78C1" w:rsidRDefault="00B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AB63F9" w14:textId="77777777" w:rsidR="00BB78C1" w:rsidRDefault="00BB7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D4937" w14:textId="70B022C9" w:rsidR="00BB78C1" w:rsidRDefault="00B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5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E81C5" w14:textId="77777777" w:rsidR="00BB78C1" w:rsidRDefault="00BB7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C790" w14:textId="77777777" w:rsidR="00F516A4" w:rsidRDefault="00F516A4">
      <w:r>
        <w:separator/>
      </w:r>
    </w:p>
  </w:footnote>
  <w:footnote w:type="continuationSeparator" w:id="0">
    <w:p w14:paraId="40F967A2" w14:textId="77777777" w:rsidR="00F516A4" w:rsidRDefault="00F5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C82"/>
    <w:multiLevelType w:val="hybridMultilevel"/>
    <w:tmpl w:val="33ACC95E"/>
    <w:lvl w:ilvl="0" w:tplc="3548583E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2DF2557"/>
    <w:multiLevelType w:val="hybridMultilevel"/>
    <w:tmpl w:val="E3E8D8C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F20"/>
    <w:multiLevelType w:val="hybridMultilevel"/>
    <w:tmpl w:val="3CE0D4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60773"/>
    <w:multiLevelType w:val="hybridMultilevel"/>
    <w:tmpl w:val="E864DECC"/>
    <w:lvl w:ilvl="0" w:tplc="E42E69FA">
      <w:start w:val="1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43EFA"/>
    <w:multiLevelType w:val="hybridMultilevel"/>
    <w:tmpl w:val="F92EEAA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50DC"/>
    <w:multiLevelType w:val="hybridMultilevel"/>
    <w:tmpl w:val="887A14D6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4B62"/>
    <w:multiLevelType w:val="hybridMultilevel"/>
    <w:tmpl w:val="AB8A699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6CC9"/>
    <w:multiLevelType w:val="hybridMultilevel"/>
    <w:tmpl w:val="14E27A44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026D"/>
    <w:multiLevelType w:val="hybridMultilevel"/>
    <w:tmpl w:val="20AEFDCC"/>
    <w:lvl w:ilvl="0" w:tplc="89646488"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48070220"/>
    <w:multiLevelType w:val="hybridMultilevel"/>
    <w:tmpl w:val="75A84A9A"/>
    <w:lvl w:ilvl="0" w:tplc="2C86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2A496F"/>
    <w:multiLevelType w:val="hybridMultilevel"/>
    <w:tmpl w:val="E034AEA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03C56"/>
    <w:multiLevelType w:val="hybridMultilevel"/>
    <w:tmpl w:val="32380BEC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00B3"/>
    <w:multiLevelType w:val="hybridMultilevel"/>
    <w:tmpl w:val="AAEC8E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D6612"/>
    <w:multiLevelType w:val="hybridMultilevel"/>
    <w:tmpl w:val="61AC976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F13A2"/>
    <w:multiLevelType w:val="hybridMultilevel"/>
    <w:tmpl w:val="3E0A5F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6111"/>
    <w:multiLevelType w:val="hybridMultilevel"/>
    <w:tmpl w:val="4B32534E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C0BDC"/>
    <w:multiLevelType w:val="hybridMultilevel"/>
    <w:tmpl w:val="62E8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14A0B"/>
    <w:multiLevelType w:val="hybridMultilevel"/>
    <w:tmpl w:val="BBB22E24"/>
    <w:lvl w:ilvl="0" w:tplc="A20C15B8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742B5"/>
    <w:multiLevelType w:val="hybridMultilevel"/>
    <w:tmpl w:val="DE04B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4"/>
  </w:num>
  <w:num w:numId="5">
    <w:abstractNumId w:val="1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5"/>
  </w:num>
  <w:num w:numId="14">
    <w:abstractNumId w:val="2"/>
  </w:num>
  <w:num w:numId="15">
    <w:abstractNumId w:val="17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F5"/>
    <w:rsid w:val="00023CB3"/>
    <w:rsid w:val="00062EA0"/>
    <w:rsid w:val="000708B0"/>
    <w:rsid w:val="00070C5E"/>
    <w:rsid w:val="000B33D9"/>
    <w:rsid w:val="000D6F31"/>
    <w:rsid w:val="00101C2F"/>
    <w:rsid w:val="00115AB2"/>
    <w:rsid w:val="001441B6"/>
    <w:rsid w:val="001A0AF5"/>
    <w:rsid w:val="001A252E"/>
    <w:rsid w:val="001A3331"/>
    <w:rsid w:val="001B66E6"/>
    <w:rsid w:val="001B6BEA"/>
    <w:rsid w:val="001B74D7"/>
    <w:rsid w:val="001C54E9"/>
    <w:rsid w:val="001E2483"/>
    <w:rsid w:val="001E332A"/>
    <w:rsid w:val="002105B1"/>
    <w:rsid w:val="00215814"/>
    <w:rsid w:val="002222B1"/>
    <w:rsid w:val="00234390"/>
    <w:rsid w:val="00234BB3"/>
    <w:rsid w:val="00274312"/>
    <w:rsid w:val="002A62E4"/>
    <w:rsid w:val="002A6CF0"/>
    <w:rsid w:val="002A71FD"/>
    <w:rsid w:val="002B615C"/>
    <w:rsid w:val="002D5D97"/>
    <w:rsid w:val="0030414C"/>
    <w:rsid w:val="00304267"/>
    <w:rsid w:val="00307534"/>
    <w:rsid w:val="00314B05"/>
    <w:rsid w:val="00325785"/>
    <w:rsid w:val="003332D7"/>
    <w:rsid w:val="0033625C"/>
    <w:rsid w:val="00343C6F"/>
    <w:rsid w:val="00345293"/>
    <w:rsid w:val="00345BAF"/>
    <w:rsid w:val="00347497"/>
    <w:rsid w:val="0035158B"/>
    <w:rsid w:val="00353ACA"/>
    <w:rsid w:val="00356153"/>
    <w:rsid w:val="00367C20"/>
    <w:rsid w:val="0037484A"/>
    <w:rsid w:val="003800B5"/>
    <w:rsid w:val="003843FB"/>
    <w:rsid w:val="00384732"/>
    <w:rsid w:val="00393E1A"/>
    <w:rsid w:val="0039453E"/>
    <w:rsid w:val="003A69F3"/>
    <w:rsid w:val="003C056B"/>
    <w:rsid w:val="003C2D3B"/>
    <w:rsid w:val="003C3098"/>
    <w:rsid w:val="003D63F6"/>
    <w:rsid w:val="003E2F7D"/>
    <w:rsid w:val="003F3E9A"/>
    <w:rsid w:val="0040798A"/>
    <w:rsid w:val="00416797"/>
    <w:rsid w:val="00421DC2"/>
    <w:rsid w:val="004305D5"/>
    <w:rsid w:val="00431E13"/>
    <w:rsid w:val="004377B5"/>
    <w:rsid w:val="00447C09"/>
    <w:rsid w:val="00453D71"/>
    <w:rsid w:val="00457B70"/>
    <w:rsid w:val="0046337A"/>
    <w:rsid w:val="00465706"/>
    <w:rsid w:val="00467A52"/>
    <w:rsid w:val="00481BF4"/>
    <w:rsid w:val="00482C2D"/>
    <w:rsid w:val="004A0A29"/>
    <w:rsid w:val="004B1A3C"/>
    <w:rsid w:val="004B6992"/>
    <w:rsid w:val="004C3D50"/>
    <w:rsid w:val="004E0908"/>
    <w:rsid w:val="004E0B5C"/>
    <w:rsid w:val="004F5887"/>
    <w:rsid w:val="00503F58"/>
    <w:rsid w:val="00531769"/>
    <w:rsid w:val="00533D60"/>
    <w:rsid w:val="00542D9E"/>
    <w:rsid w:val="00543AC3"/>
    <w:rsid w:val="00572798"/>
    <w:rsid w:val="00576258"/>
    <w:rsid w:val="005A137F"/>
    <w:rsid w:val="005A6EBD"/>
    <w:rsid w:val="005B7431"/>
    <w:rsid w:val="0060616C"/>
    <w:rsid w:val="00606DAD"/>
    <w:rsid w:val="00620371"/>
    <w:rsid w:val="00632C5A"/>
    <w:rsid w:val="0063701F"/>
    <w:rsid w:val="00642C57"/>
    <w:rsid w:val="00644431"/>
    <w:rsid w:val="0064547C"/>
    <w:rsid w:val="006524C8"/>
    <w:rsid w:val="00667D8C"/>
    <w:rsid w:val="006A70FF"/>
    <w:rsid w:val="006B459E"/>
    <w:rsid w:val="006C26FC"/>
    <w:rsid w:val="006D6964"/>
    <w:rsid w:val="006E5501"/>
    <w:rsid w:val="006F639C"/>
    <w:rsid w:val="006F66ED"/>
    <w:rsid w:val="00701581"/>
    <w:rsid w:val="00707D36"/>
    <w:rsid w:val="00757176"/>
    <w:rsid w:val="00757C38"/>
    <w:rsid w:val="0076700A"/>
    <w:rsid w:val="00775292"/>
    <w:rsid w:val="007778E5"/>
    <w:rsid w:val="00787C0E"/>
    <w:rsid w:val="00797DD2"/>
    <w:rsid w:val="007B34D9"/>
    <w:rsid w:val="007B5655"/>
    <w:rsid w:val="007B7446"/>
    <w:rsid w:val="007C0500"/>
    <w:rsid w:val="007C053A"/>
    <w:rsid w:val="007C6F48"/>
    <w:rsid w:val="007D1DE2"/>
    <w:rsid w:val="007F41FA"/>
    <w:rsid w:val="00803DAF"/>
    <w:rsid w:val="00806AC2"/>
    <w:rsid w:val="0081542D"/>
    <w:rsid w:val="00815C1F"/>
    <w:rsid w:val="008323D3"/>
    <w:rsid w:val="008448BA"/>
    <w:rsid w:val="0085158A"/>
    <w:rsid w:val="00863BAD"/>
    <w:rsid w:val="00872885"/>
    <w:rsid w:val="008764A8"/>
    <w:rsid w:val="00881D03"/>
    <w:rsid w:val="0088747A"/>
    <w:rsid w:val="00891E4A"/>
    <w:rsid w:val="008A0D8B"/>
    <w:rsid w:val="008A678E"/>
    <w:rsid w:val="008B5C31"/>
    <w:rsid w:val="008C4F53"/>
    <w:rsid w:val="008D10C5"/>
    <w:rsid w:val="008E66AF"/>
    <w:rsid w:val="008F297B"/>
    <w:rsid w:val="008F4F93"/>
    <w:rsid w:val="00901E05"/>
    <w:rsid w:val="00910B45"/>
    <w:rsid w:val="00960B7A"/>
    <w:rsid w:val="00970135"/>
    <w:rsid w:val="009819B2"/>
    <w:rsid w:val="00985E58"/>
    <w:rsid w:val="00996FA5"/>
    <w:rsid w:val="009A5EBA"/>
    <w:rsid w:val="009C6450"/>
    <w:rsid w:val="009D2A33"/>
    <w:rsid w:val="009E6FB3"/>
    <w:rsid w:val="009F1BA6"/>
    <w:rsid w:val="00A1328F"/>
    <w:rsid w:val="00A21256"/>
    <w:rsid w:val="00A2282E"/>
    <w:rsid w:val="00A25386"/>
    <w:rsid w:val="00A335DA"/>
    <w:rsid w:val="00A34E58"/>
    <w:rsid w:val="00A409F5"/>
    <w:rsid w:val="00A43EFB"/>
    <w:rsid w:val="00A629C7"/>
    <w:rsid w:val="00A758A1"/>
    <w:rsid w:val="00A7706F"/>
    <w:rsid w:val="00A77646"/>
    <w:rsid w:val="00A820D6"/>
    <w:rsid w:val="00AA048A"/>
    <w:rsid w:val="00AA1FDE"/>
    <w:rsid w:val="00AC3022"/>
    <w:rsid w:val="00AC47A5"/>
    <w:rsid w:val="00AD14D3"/>
    <w:rsid w:val="00AE735A"/>
    <w:rsid w:val="00AF114C"/>
    <w:rsid w:val="00AF4EBB"/>
    <w:rsid w:val="00AF5035"/>
    <w:rsid w:val="00B24088"/>
    <w:rsid w:val="00B26DA1"/>
    <w:rsid w:val="00B410D5"/>
    <w:rsid w:val="00B47BB5"/>
    <w:rsid w:val="00B606E1"/>
    <w:rsid w:val="00B637B4"/>
    <w:rsid w:val="00B65116"/>
    <w:rsid w:val="00B66FE0"/>
    <w:rsid w:val="00B71A5C"/>
    <w:rsid w:val="00B92FDB"/>
    <w:rsid w:val="00B97F8E"/>
    <w:rsid w:val="00BB78C1"/>
    <w:rsid w:val="00BD23D9"/>
    <w:rsid w:val="00BD624C"/>
    <w:rsid w:val="00BE374D"/>
    <w:rsid w:val="00BF0FB5"/>
    <w:rsid w:val="00C05017"/>
    <w:rsid w:val="00C22373"/>
    <w:rsid w:val="00C22F4B"/>
    <w:rsid w:val="00C26AD9"/>
    <w:rsid w:val="00C5460B"/>
    <w:rsid w:val="00C60410"/>
    <w:rsid w:val="00C95C79"/>
    <w:rsid w:val="00CA4BC7"/>
    <w:rsid w:val="00CB2073"/>
    <w:rsid w:val="00CB2A9A"/>
    <w:rsid w:val="00CC3C16"/>
    <w:rsid w:val="00CD2084"/>
    <w:rsid w:val="00CD4DA8"/>
    <w:rsid w:val="00CD6FBF"/>
    <w:rsid w:val="00CE0B0F"/>
    <w:rsid w:val="00CF065B"/>
    <w:rsid w:val="00D114EA"/>
    <w:rsid w:val="00D238AE"/>
    <w:rsid w:val="00D472C5"/>
    <w:rsid w:val="00D53EF7"/>
    <w:rsid w:val="00D737F9"/>
    <w:rsid w:val="00D80FFA"/>
    <w:rsid w:val="00DA1AC8"/>
    <w:rsid w:val="00DB26D8"/>
    <w:rsid w:val="00DC0148"/>
    <w:rsid w:val="00DD2D50"/>
    <w:rsid w:val="00DF02EE"/>
    <w:rsid w:val="00E1064D"/>
    <w:rsid w:val="00E11ADA"/>
    <w:rsid w:val="00E2724E"/>
    <w:rsid w:val="00E34F1F"/>
    <w:rsid w:val="00E35250"/>
    <w:rsid w:val="00E52D1C"/>
    <w:rsid w:val="00E67935"/>
    <w:rsid w:val="00E72775"/>
    <w:rsid w:val="00E748CE"/>
    <w:rsid w:val="00EA141B"/>
    <w:rsid w:val="00EA3479"/>
    <w:rsid w:val="00EB0089"/>
    <w:rsid w:val="00EB3594"/>
    <w:rsid w:val="00EB6A20"/>
    <w:rsid w:val="00EC7AD7"/>
    <w:rsid w:val="00ED429C"/>
    <w:rsid w:val="00EE230F"/>
    <w:rsid w:val="00EE3495"/>
    <w:rsid w:val="00F03FB6"/>
    <w:rsid w:val="00F14602"/>
    <w:rsid w:val="00F156F5"/>
    <w:rsid w:val="00F35273"/>
    <w:rsid w:val="00F41D72"/>
    <w:rsid w:val="00F42C89"/>
    <w:rsid w:val="00F516A4"/>
    <w:rsid w:val="00F61510"/>
    <w:rsid w:val="00F91534"/>
    <w:rsid w:val="00F94C87"/>
    <w:rsid w:val="00FD034D"/>
    <w:rsid w:val="00FD19FD"/>
    <w:rsid w:val="00FD6CFE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FB1FEF"/>
  <w15:docId w15:val="{1C25E403-1194-4B1E-AC89-0C1E3F4E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10">
    <w:name w:val="Ar10"/>
    <w:basedOn w:val="Normal"/>
    <w:rPr>
      <w:rFonts w:ascii="Arial" w:hAnsi="Arial"/>
    </w:rPr>
  </w:style>
  <w:style w:type="paragraph" w:customStyle="1" w:styleId="Ar6">
    <w:name w:val="Ar6"/>
    <w:basedOn w:val="Normal"/>
    <w:rPr>
      <w:rFonts w:ascii="Arial" w:hAnsi="Arial"/>
      <w:sz w:val="1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table" w:styleId="TableGrid">
    <w:name w:val="Table Grid"/>
    <w:basedOn w:val="TableNormal"/>
    <w:rsid w:val="008A6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5158B"/>
    <w:rPr>
      <w:sz w:val="16"/>
      <w:szCs w:val="16"/>
    </w:rPr>
  </w:style>
  <w:style w:type="paragraph" w:styleId="CommentText">
    <w:name w:val="annotation text"/>
    <w:basedOn w:val="Normal"/>
    <w:semiHidden/>
    <w:rsid w:val="0035158B"/>
  </w:style>
  <w:style w:type="paragraph" w:styleId="CommentSubject">
    <w:name w:val="annotation subject"/>
    <w:basedOn w:val="CommentText"/>
    <w:next w:val="CommentText"/>
    <w:semiHidden/>
    <w:rsid w:val="0035158B"/>
    <w:rPr>
      <w:b/>
      <w:bCs/>
    </w:rPr>
  </w:style>
  <w:style w:type="paragraph" w:styleId="BalloonText">
    <w:name w:val="Balloon Text"/>
    <w:basedOn w:val="Normal"/>
    <w:semiHidden/>
    <w:rsid w:val="00351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19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757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2022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8D8DF4-D3F4-466F-A4A4-C21CE77FC4BC}"/>
</file>

<file path=customXml/itemProps2.xml><?xml version="1.0" encoding="utf-8"?>
<ds:datastoreItem xmlns:ds="http://schemas.openxmlformats.org/officeDocument/2006/customXml" ds:itemID="{BBE062FC-BB4D-44B6-9CC3-46B5DE229D01}"/>
</file>

<file path=customXml/itemProps3.xml><?xml version="1.0" encoding="utf-8"?>
<ds:datastoreItem xmlns:ds="http://schemas.openxmlformats.org/officeDocument/2006/customXml" ds:itemID="{06969CEC-0A3A-4257-A8BE-BFAE32EACAAE}"/>
</file>

<file path=customXml/itemProps4.xml><?xml version="1.0" encoding="utf-8"?>
<ds:datastoreItem xmlns:ds="http://schemas.openxmlformats.org/officeDocument/2006/customXml" ds:itemID="{5C468BCE-D3BB-4AC2-8166-2DF21BBAA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Clean Sweep Drug Proposal Evaluation Form</vt:lpstr>
    </vt:vector>
  </TitlesOfParts>
  <Company>DATCP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Clean Sweep Drug Proposal Evaluation Form</dc:title>
  <dc:creator>SPRINRE</dc:creator>
  <cp:lastModifiedBy>Oemig, Otto W</cp:lastModifiedBy>
  <cp:revision>2</cp:revision>
  <cp:lastPrinted>2015-10-12T20:32:00Z</cp:lastPrinted>
  <dcterms:created xsi:type="dcterms:W3CDTF">2022-04-08T19:29:00Z</dcterms:created>
  <dcterms:modified xsi:type="dcterms:W3CDTF">2022-04-08T19:29:00Z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EES Resource">
    <vt:bool>false</vt:bool>
  </property>
</Properties>
</file>